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1EFA" w14:textId="77777777" w:rsidR="00925B4F" w:rsidRDefault="00925B4F" w:rsidP="00925B4F">
      <w:pPr>
        <w:pStyle w:val="TACDateVersion"/>
      </w:pPr>
      <w:r>
        <w:t>Michigan’s Multi-Tiered System of Supports Technical Assistance Center</w:t>
      </w:r>
    </w:p>
    <w:p w14:paraId="43ED680A" w14:textId="4EED144F" w:rsidR="00925B4F" w:rsidRDefault="00832A71" w:rsidP="00925B4F">
      <w:pPr>
        <w:pStyle w:val="TACDateVersion"/>
      </w:pPr>
      <w:r>
        <w:t>September</w:t>
      </w:r>
      <w:r w:rsidR="00925B4F">
        <w:t xml:space="preserve"> </w:t>
      </w:r>
      <w:r>
        <w:t>2021</w:t>
      </w:r>
      <w:r w:rsidR="00925B4F">
        <w:t xml:space="preserve"> – Version 1.0</w:t>
      </w:r>
    </w:p>
    <w:p w14:paraId="3F4C9991" w14:textId="6E841CBA" w:rsidR="00832A71" w:rsidRDefault="00EE7AFE" w:rsidP="00832A71">
      <w:pPr>
        <w:pStyle w:val="Heading1"/>
      </w:pPr>
      <w:r>
        <w:t>District</w:t>
      </w:r>
      <w:r w:rsidR="00A90CEF">
        <w:t xml:space="preserve"> </w:t>
      </w:r>
      <w:r w:rsidR="00832A71">
        <w:t xml:space="preserve">Tier 1 </w:t>
      </w:r>
      <w:r w:rsidR="00636B8B">
        <w:t>Reading/Engagement</w:t>
      </w:r>
      <w:r>
        <w:t xml:space="preserve"> </w:t>
      </w:r>
      <w:r w:rsidR="00832A71">
        <w:t>Data Interpretation Tool</w:t>
      </w:r>
    </w:p>
    <w:p w14:paraId="78AC1BCD" w14:textId="5E31735A" w:rsidR="00832A71" w:rsidRDefault="00832A71" w:rsidP="00832A71">
      <w:r>
        <w:t xml:space="preserve">This tool is designed as a scaffold to support a </w:t>
      </w:r>
      <w:r w:rsidR="00EE7AFE">
        <w:t>District Implementation</w:t>
      </w:r>
      <w:r w:rsidR="0016298A">
        <w:t xml:space="preserve"> T</w:t>
      </w:r>
      <w:r>
        <w:t>eam’s review and interpretation of Tier 1</w:t>
      </w:r>
      <w:r w:rsidR="0016298A">
        <w:t xml:space="preserve"> </w:t>
      </w:r>
      <w:r w:rsidR="00636B8B">
        <w:t>Reading/Engagement</w:t>
      </w:r>
      <w:r>
        <w:t xml:space="preserve"> </w:t>
      </w:r>
      <w:r w:rsidR="00EE7AFE">
        <w:t xml:space="preserve">fidelity and </w:t>
      </w:r>
      <w:r>
        <w:t>outcomes</w:t>
      </w:r>
      <w:r w:rsidR="00EE7AFE">
        <w:t xml:space="preserve"> across schools</w:t>
      </w:r>
      <w:r>
        <w:t>.</w:t>
      </w:r>
    </w:p>
    <w:p w14:paraId="7DB3764A" w14:textId="77777777" w:rsidR="00832A71" w:rsidRPr="00B12286" w:rsidRDefault="00832A71" w:rsidP="00832A71">
      <w:pPr>
        <w:pStyle w:val="Heading2"/>
      </w:pPr>
      <w:r w:rsidRPr="00B12286">
        <w:t>Use of this Tool</w:t>
      </w:r>
    </w:p>
    <w:p w14:paraId="68CDE799" w14:textId="3068396E" w:rsidR="00832A71" w:rsidRPr="008E5425" w:rsidRDefault="00832A71" w:rsidP="00832A71">
      <w:r>
        <w:t xml:space="preserve">Before completing this tool make sure you have login access to </w:t>
      </w:r>
      <w:hyperlink r:id="rId8" w:history="1">
        <w:r w:rsidRPr="00476027">
          <w:rPr>
            <w:rStyle w:val="Hyperlink"/>
          </w:rPr>
          <w:t>MiMTSS Data System</w:t>
        </w:r>
      </w:hyperlink>
      <w:r w:rsidR="00F411C3">
        <w:t xml:space="preserve">, </w:t>
      </w:r>
      <w:hyperlink r:id="rId9" w:history="1">
        <w:r w:rsidR="00F411C3" w:rsidRPr="004D1DBE">
          <w:rPr>
            <w:rStyle w:val="Hyperlink"/>
          </w:rPr>
          <w:t>Acadience Data Management</w:t>
        </w:r>
      </w:hyperlink>
      <w:r w:rsidR="00F411C3">
        <w:t xml:space="preserve"> and </w:t>
      </w:r>
      <w:hyperlink r:id="rId10" w:history="1">
        <w:r w:rsidR="00F411C3" w:rsidRPr="004D1DBE">
          <w:rPr>
            <w:rStyle w:val="Hyperlink"/>
          </w:rPr>
          <w:t>MI School Data</w:t>
        </w:r>
      </w:hyperlink>
      <w:r w:rsidR="00F411C3">
        <w:t>.</w:t>
      </w:r>
      <w:r w:rsidR="00F411C3">
        <w:rPr>
          <w:rStyle w:val="FootnoteReference"/>
        </w:rPr>
        <w:footnoteReference w:id="1"/>
      </w:r>
      <w:r w:rsidR="00F411C3">
        <w:t xml:space="preserve"> </w:t>
      </w:r>
      <w:r w:rsidR="00B921ED">
        <w:t xml:space="preserve"> </w:t>
      </w:r>
      <w:r>
        <w:t xml:space="preserve">One or more individuals from the </w:t>
      </w:r>
      <w:r w:rsidR="00EE7AFE">
        <w:t>District Implementation</w:t>
      </w:r>
      <w:r>
        <w:t xml:space="preserve"> Team should complete this tool </w:t>
      </w:r>
      <w:r w:rsidRPr="008E5425">
        <w:rPr>
          <w:rStyle w:val="Strong"/>
        </w:rPr>
        <w:t>before</w:t>
      </w:r>
      <w:r>
        <w:rPr>
          <w:rStyle w:val="Strong"/>
        </w:rPr>
        <w:t xml:space="preserve"> </w:t>
      </w:r>
      <w:r w:rsidRPr="008E5425">
        <w:t>the team meets</w:t>
      </w:r>
      <w:r>
        <w:t xml:space="preserve"> so they are prepared to guide the team’s discussion as they view the data. Once fluency is built with interpreting data and identifying specific areas of need, this tool may be phased out.</w:t>
      </w:r>
    </w:p>
    <w:p w14:paraId="3E3AB605" w14:textId="77777777" w:rsidR="00832A71" w:rsidRDefault="00832A71" w:rsidP="00832A71">
      <w:pPr>
        <w:pStyle w:val="Heading2"/>
      </w:pPr>
      <w:r>
        <w:t>Validity Check</w:t>
      </w:r>
    </w:p>
    <w:p w14:paraId="6D65A4B2" w14:textId="3B8D1824" w:rsidR="00832A71" w:rsidRDefault="00832A71" w:rsidP="00832A71">
      <w:r>
        <w:t xml:space="preserve">Are there concerns with the validity of any of the Tier 1 </w:t>
      </w:r>
      <w:r w:rsidR="00636B8B">
        <w:t>Reading/Engagement</w:t>
      </w:r>
      <w:r>
        <w:t xml:space="preserve"> </w:t>
      </w:r>
      <w:r w:rsidR="00636B8B">
        <w:t xml:space="preserve">fidelity or </w:t>
      </w:r>
      <w:r>
        <w:t>student outcome data? For example:</w:t>
      </w:r>
    </w:p>
    <w:p w14:paraId="6DD5B9AC" w14:textId="347AC3FC" w:rsidR="00EE7AFE" w:rsidRPr="00583918" w:rsidRDefault="00EE7AFE" w:rsidP="00583918">
      <w:pPr>
        <w:pStyle w:val="ListParagraph"/>
        <w:numPr>
          <w:ilvl w:val="0"/>
          <w:numId w:val="28"/>
        </w:numPr>
      </w:pPr>
      <w:r w:rsidRPr="00583918">
        <w:t xml:space="preserve">Are there concerns with the validity of the most recent administrations of the </w:t>
      </w:r>
      <w:r w:rsidR="00636B8B" w:rsidRPr="00583918">
        <w:t>Reading</w:t>
      </w:r>
      <w:r w:rsidRPr="00583918">
        <w:t xml:space="preserve"> Tiered Fidelity Inventory at any of the schools?</w:t>
      </w:r>
    </w:p>
    <w:p w14:paraId="653500C6" w14:textId="1B614682" w:rsidR="00EE7AFE" w:rsidRPr="008A2C0C" w:rsidRDefault="00EE7AFE" w:rsidP="00524AE8">
      <w:pPr>
        <w:pStyle w:val="ListParagraph"/>
        <w:numPr>
          <w:ilvl w:val="0"/>
          <w:numId w:val="28"/>
        </w:numPr>
      </w:pPr>
      <w:r w:rsidRPr="00583918">
        <w:t>Were any concerns reported by schools regarding the collection of student outcome data?</w:t>
      </w:r>
    </w:p>
    <w:p w14:paraId="54F6A820" w14:textId="77777777" w:rsidR="008A2C0C" w:rsidRPr="001F0237" w:rsidRDefault="008A2C0C" w:rsidP="008A2C0C">
      <w:pPr>
        <w:rPr>
          <w:rStyle w:val="Strong"/>
          <w:color w:val="0070C0"/>
        </w:rPr>
      </w:pPr>
      <w:r w:rsidRPr="001F0237">
        <w:rPr>
          <w:rStyle w:val="Strong"/>
          <w:color w:val="0070C0"/>
        </w:rPr>
        <w:t>I</w:t>
      </w:r>
      <w:r>
        <w:rPr>
          <w:rStyle w:val="Strong"/>
          <w:color w:val="0070C0"/>
        </w:rPr>
        <w:t>nsert</w:t>
      </w:r>
      <w:r w:rsidRPr="001F0237">
        <w:rPr>
          <w:rStyle w:val="Strong"/>
          <w:color w:val="0070C0"/>
        </w:rPr>
        <w:t xml:space="preserve"> T</w:t>
      </w:r>
      <w:r>
        <w:rPr>
          <w:rStyle w:val="Strong"/>
          <w:color w:val="0070C0"/>
        </w:rPr>
        <w:t>ext</w:t>
      </w:r>
    </w:p>
    <w:p w14:paraId="3818F64D" w14:textId="278D9240" w:rsidR="00832A71" w:rsidRDefault="003C2894" w:rsidP="00832A71">
      <w:pPr>
        <w:pStyle w:val="Heading2"/>
      </w:pPr>
      <w:r>
        <w:t>Tier 1 Fidelity Across Schools</w:t>
      </w:r>
    </w:p>
    <w:p w14:paraId="18B5C5C7" w14:textId="45621685" w:rsidR="006C0EE2" w:rsidRDefault="00832A71" w:rsidP="00BD1F0F">
      <w:pPr>
        <w:pStyle w:val="Heading3"/>
      </w:pPr>
      <w:r>
        <w:t xml:space="preserve">MiMTSS Data System, </w:t>
      </w:r>
      <w:r w:rsidR="006C0EE2">
        <w:t>District</w:t>
      </w:r>
      <w:r>
        <w:t xml:space="preserve"> Dashboard, </w:t>
      </w:r>
      <w:r w:rsidR="00636B8B">
        <w:t>Reading</w:t>
      </w:r>
      <w:r>
        <w:t xml:space="preserve"> </w:t>
      </w:r>
      <w:r w:rsidR="006C0EE2">
        <w:t>Fidelity</w:t>
      </w:r>
      <w:r>
        <w:t xml:space="preserve"> Tab</w:t>
      </w:r>
    </w:p>
    <w:p w14:paraId="4F08BFF1" w14:textId="652141D7" w:rsidR="00F838BF" w:rsidRPr="00F838BF" w:rsidRDefault="00F838BF" w:rsidP="00F838BF">
      <w:pPr>
        <w:rPr>
          <w:color w:val="0070C0"/>
        </w:rPr>
      </w:pPr>
      <w:r>
        <w:t xml:space="preserve">The following schools need more support to reach the Tier 1 </w:t>
      </w:r>
      <w:r w:rsidR="00C13E74">
        <w:t xml:space="preserve">Reading </w:t>
      </w:r>
      <w:r>
        <w:t xml:space="preserve">Fidelity target of </w:t>
      </w:r>
      <w:r w:rsidR="00C13E74">
        <w:t>8</w:t>
      </w:r>
      <w:r>
        <w:t xml:space="preserve">0%: </w:t>
      </w:r>
      <w:r w:rsidR="008A2C0C" w:rsidRPr="001F0237">
        <w:rPr>
          <w:rStyle w:val="Strong"/>
          <w:color w:val="0070C0"/>
        </w:rPr>
        <w:t>School Name(s)</w:t>
      </w:r>
    </w:p>
    <w:p w14:paraId="09AACB90" w14:textId="1612372B" w:rsidR="00EF635C" w:rsidRDefault="006C0EE2" w:rsidP="006C0EE2">
      <w:pPr>
        <w:pStyle w:val="Heading3"/>
      </w:pPr>
      <w:r>
        <w:t>District-wide</w:t>
      </w:r>
      <w:r w:rsidR="008F49E2">
        <w:t>,</w:t>
      </w:r>
      <w:r>
        <w:t xml:space="preserve"> Item-Level </w:t>
      </w:r>
      <w:r w:rsidR="00C13E74">
        <w:t>R-</w:t>
      </w:r>
      <w:r>
        <w:t>TFI Report</w:t>
      </w:r>
    </w:p>
    <w:p w14:paraId="5F9CDD0D" w14:textId="0A03FD88" w:rsidR="006C0EE2" w:rsidRDefault="008F49E2" w:rsidP="00EF635C">
      <w:r w:rsidRPr="00EF635C">
        <w:t>(</w:t>
      </w:r>
      <w:r w:rsidR="00EF635C">
        <w:t xml:space="preserve">Go to </w:t>
      </w:r>
      <w:r w:rsidRPr="00EF635C">
        <w:t xml:space="preserve">MiMTSS Data System, Reporting, Single Measure Reports, </w:t>
      </w:r>
      <w:r w:rsidR="00C13E74">
        <w:t>R-TFI Elementary</w:t>
      </w:r>
      <w:r w:rsidRPr="00EF635C">
        <w:t xml:space="preserve"> Detail</w:t>
      </w:r>
      <w:r w:rsidR="00EF635C" w:rsidRPr="00EF635C">
        <w:t xml:space="preserve">, Set Data Range, Preview, </w:t>
      </w:r>
      <w:proofErr w:type="gramStart"/>
      <w:r w:rsidR="00EF635C" w:rsidRPr="00EF635C">
        <w:t>Download</w:t>
      </w:r>
      <w:proofErr w:type="gramEnd"/>
      <w:r w:rsidR="00EF635C" w:rsidRPr="00EF635C">
        <w:t xml:space="preserve"> to Excel</w:t>
      </w:r>
      <w:r w:rsidR="00C13E74">
        <w:t>; repeat for R-TFI Secondary Detail report</w:t>
      </w:r>
      <w:r w:rsidRPr="00EF635C">
        <w:t>)</w:t>
      </w:r>
    </w:p>
    <w:p w14:paraId="6BF9053C" w14:textId="5F43E68A" w:rsidR="00C13E74" w:rsidRDefault="00C13E74" w:rsidP="00C13E74">
      <w:pPr>
        <w:pStyle w:val="Heading4"/>
      </w:pPr>
      <w:r>
        <w:lastRenderedPageBreak/>
        <w:t>Across Elementary Buildings</w:t>
      </w:r>
    </w:p>
    <w:p w14:paraId="4287D202" w14:textId="77777777" w:rsidR="008A2C0C" w:rsidRDefault="00F838BF" w:rsidP="00EF635C">
      <w:r>
        <w:t xml:space="preserve">The following </w:t>
      </w:r>
      <w:r w:rsidR="00DD10F7">
        <w:t xml:space="preserve">Tier 1 </w:t>
      </w:r>
      <w:r>
        <w:t xml:space="preserve">items were scored a 0 or 1 by at least half of all implementing schools: </w:t>
      </w:r>
      <w:r w:rsidR="008A2C0C" w:rsidRPr="001F0237">
        <w:rPr>
          <w:rStyle w:val="Strong"/>
          <w:color w:val="0070C0"/>
        </w:rPr>
        <w:t>List Items</w:t>
      </w:r>
      <w:r w:rsidR="008A2C0C">
        <w:t xml:space="preserve"> </w:t>
      </w:r>
    </w:p>
    <w:p w14:paraId="350239F1" w14:textId="4FBFCBA8" w:rsidR="00EF635C" w:rsidRDefault="00EF635C" w:rsidP="00EF635C">
      <w:pPr>
        <w:rPr>
          <w:b/>
          <w:bCs/>
          <w:color w:val="0070C0"/>
        </w:rPr>
      </w:pPr>
      <w:r>
        <w:t>When these items are cross-walked with the coaching concepts</w:t>
      </w:r>
      <w:r w:rsidR="00DD10F7">
        <w:t xml:space="preserve"> (cheat sheet), the following priorities are noted: </w:t>
      </w:r>
      <w:r w:rsidR="008A2C0C" w:rsidRPr="001F0237">
        <w:rPr>
          <w:rStyle w:val="Strong"/>
          <w:color w:val="0070C0"/>
        </w:rPr>
        <w:t xml:space="preserve">List Prioritized </w:t>
      </w:r>
      <w:r w:rsidR="001331B4">
        <w:rPr>
          <w:rStyle w:val="Strong"/>
          <w:color w:val="0070C0"/>
        </w:rPr>
        <w:t>i</w:t>
      </w:r>
      <w:r w:rsidR="008A2C0C" w:rsidRPr="001F0237">
        <w:rPr>
          <w:rStyle w:val="Strong"/>
          <w:color w:val="0070C0"/>
        </w:rPr>
        <w:t xml:space="preserve">tems and </w:t>
      </w:r>
      <w:r w:rsidR="001331B4">
        <w:rPr>
          <w:rStyle w:val="Strong"/>
          <w:color w:val="0070C0"/>
        </w:rPr>
        <w:t>r</w:t>
      </w:r>
      <w:r w:rsidR="008A2C0C" w:rsidRPr="001F0237">
        <w:rPr>
          <w:rStyle w:val="Strong"/>
          <w:color w:val="0070C0"/>
        </w:rPr>
        <w:t xml:space="preserve">elated </w:t>
      </w:r>
      <w:r w:rsidR="001331B4">
        <w:rPr>
          <w:rStyle w:val="Strong"/>
          <w:color w:val="0070C0"/>
        </w:rPr>
        <w:t>c</w:t>
      </w:r>
      <w:r w:rsidR="008A2C0C" w:rsidRPr="001F0237">
        <w:rPr>
          <w:rStyle w:val="Strong"/>
          <w:color w:val="0070C0"/>
        </w:rPr>
        <w:t>oncepts</w:t>
      </w:r>
    </w:p>
    <w:p w14:paraId="72CE406F" w14:textId="4C0926D7" w:rsidR="00C13E74" w:rsidRDefault="00C13E74" w:rsidP="00C13E74">
      <w:pPr>
        <w:pStyle w:val="Heading4"/>
      </w:pPr>
      <w:r>
        <w:t>Across Secondary Buildings</w:t>
      </w:r>
    </w:p>
    <w:p w14:paraId="416A8784" w14:textId="2EDDB7A8" w:rsidR="00432AD0" w:rsidRDefault="00C13E74" w:rsidP="00C13E74">
      <w:r>
        <w:t xml:space="preserve">The following Tier 1 items were scored a 0 or 1 by at least half of all implementing schools: </w:t>
      </w:r>
      <w:r w:rsidR="008A2C0C" w:rsidRPr="001F0237">
        <w:rPr>
          <w:rStyle w:val="Strong"/>
          <w:color w:val="0070C0"/>
        </w:rPr>
        <w:t>List Items</w:t>
      </w:r>
    </w:p>
    <w:p w14:paraId="04C21F8D" w14:textId="363F9CAE" w:rsidR="00C13E74" w:rsidRPr="00F838BF" w:rsidRDefault="00C13E74" w:rsidP="00C13E74">
      <w:r>
        <w:t xml:space="preserve">When these items are cross-walked with the coaching concepts (cheat sheet), the following priorities are noted: </w:t>
      </w:r>
      <w:r w:rsidR="008A2C0C" w:rsidRPr="001F0237">
        <w:rPr>
          <w:rStyle w:val="Strong"/>
          <w:color w:val="0070C0"/>
        </w:rPr>
        <w:t>List Prioritized items and related concepts</w:t>
      </w:r>
    </w:p>
    <w:p w14:paraId="6BE0DB71" w14:textId="6652AA56" w:rsidR="003C2894" w:rsidRPr="003C2894" w:rsidRDefault="003C2894" w:rsidP="003C2894">
      <w:pPr>
        <w:pStyle w:val="Heading2"/>
      </w:pPr>
      <w:r w:rsidRPr="003C2894">
        <w:t>Student Outcomes</w:t>
      </w:r>
      <w:r>
        <w:t xml:space="preserve"> Across Schools</w:t>
      </w:r>
    </w:p>
    <w:p w14:paraId="7835A37F" w14:textId="1454AB65" w:rsidR="003C2894" w:rsidRDefault="003C2894" w:rsidP="003C2894">
      <w:pPr>
        <w:pStyle w:val="Heading3"/>
      </w:pPr>
      <w:r>
        <w:t xml:space="preserve">MiMTSS Data System, District Dashboard, </w:t>
      </w:r>
      <w:r w:rsidR="00C13E74">
        <w:t>Reading/Engagement</w:t>
      </w:r>
      <w:r>
        <w:t xml:space="preserve"> tab</w:t>
      </w:r>
    </w:p>
    <w:p w14:paraId="65AE3453" w14:textId="47E7BA6A" w:rsidR="00CB3D44" w:rsidRDefault="00F45674" w:rsidP="00101AE5">
      <w:pPr>
        <w:pStyle w:val="Heading4"/>
      </w:pPr>
      <w:r>
        <w:t>School-wide Percent of Students at Benchmark/Low Risk Over Time</w:t>
      </w:r>
    </w:p>
    <w:p w14:paraId="2383036D" w14:textId="55D04D11" w:rsidR="00F45674" w:rsidRPr="00583918" w:rsidRDefault="00F45674" w:rsidP="00583918">
      <w:pPr>
        <w:rPr>
          <w:b/>
          <w:bCs/>
          <w:color w:val="0070C0"/>
        </w:rPr>
      </w:pPr>
      <w:r w:rsidRPr="00583918">
        <w:t>Elementary schools with fewer than 80% of students at benchmark in reading</w:t>
      </w:r>
      <w:r w:rsidR="008A2C0C" w:rsidRPr="008A2C0C">
        <w:rPr>
          <w:rStyle w:val="Strong"/>
          <w:color w:val="0070C0"/>
        </w:rPr>
        <w:t xml:space="preserve"> </w:t>
      </w:r>
      <w:r w:rsidR="008A2C0C" w:rsidRPr="001F0237">
        <w:rPr>
          <w:rStyle w:val="Strong"/>
          <w:color w:val="0070C0"/>
        </w:rPr>
        <w:t>School Name(s)</w:t>
      </w:r>
      <w:r w:rsidRPr="00583918">
        <w:rPr>
          <w:b/>
          <w:bCs/>
          <w:color w:val="0070C0"/>
        </w:rPr>
        <w:t xml:space="preserve"> </w:t>
      </w:r>
      <w:r w:rsidRPr="00AF6BC1">
        <w:rPr>
          <w:rStyle w:val="Strong"/>
          <w:color w:val="0070C0"/>
        </w:rPr>
        <w:t xml:space="preserve">or X of Y </w:t>
      </w:r>
      <w:r w:rsidR="00AF6BC1" w:rsidRPr="00AF6BC1">
        <w:rPr>
          <w:rStyle w:val="Strong"/>
          <w:color w:val="0070C0"/>
        </w:rPr>
        <w:t>Schools</w:t>
      </w:r>
    </w:p>
    <w:p w14:paraId="7A1830FD" w14:textId="7BD020F7" w:rsidR="00F45674" w:rsidRPr="00583918" w:rsidRDefault="00F45674" w:rsidP="00583918">
      <w:pPr>
        <w:rPr>
          <w:b/>
          <w:bCs/>
          <w:color w:val="0070C0"/>
        </w:rPr>
      </w:pPr>
      <w:r w:rsidRPr="00583918">
        <w:t xml:space="preserve">Secondary schools with fewer than 80% of students at low risk in engagement: </w:t>
      </w:r>
      <w:r w:rsidR="008A2C0C" w:rsidRPr="001F0237">
        <w:rPr>
          <w:rStyle w:val="Strong"/>
          <w:color w:val="0070C0"/>
        </w:rPr>
        <w:t>School Name(s)</w:t>
      </w:r>
      <w:r w:rsidRPr="00583918">
        <w:rPr>
          <w:b/>
          <w:bCs/>
          <w:color w:val="0070C0"/>
        </w:rPr>
        <w:t xml:space="preserve"> </w:t>
      </w:r>
      <w:r w:rsidR="00AF6BC1" w:rsidRPr="00AF6BC1">
        <w:rPr>
          <w:rStyle w:val="Strong"/>
          <w:color w:val="0070C0"/>
        </w:rPr>
        <w:t>or X of Y Schools</w:t>
      </w:r>
    </w:p>
    <w:p w14:paraId="7599D471" w14:textId="7CB96E57" w:rsidR="0035290F" w:rsidRDefault="00F45674" w:rsidP="0035290F">
      <w:pPr>
        <w:pStyle w:val="Heading4"/>
      </w:pPr>
      <w:r>
        <w:t>Percent of Schools that Met Threshold for Students at Benchmark/Low Risk</w:t>
      </w:r>
    </w:p>
    <w:p w14:paraId="26A60D0F" w14:textId="0B354D7D" w:rsidR="0035290F" w:rsidRDefault="0035290F" w:rsidP="0035290F">
      <w:pPr>
        <w:rPr>
          <w:b/>
          <w:bCs/>
          <w:color w:val="0070C0"/>
        </w:rPr>
      </w:pPr>
      <w:r>
        <w:t xml:space="preserve">Noteworthy patterns </w:t>
      </w:r>
      <w:r w:rsidR="00633CA3">
        <w:t xml:space="preserve">in reading skills </w:t>
      </w:r>
      <w:r>
        <w:t xml:space="preserve">across </w:t>
      </w:r>
      <w:r w:rsidR="00633CA3">
        <w:t xml:space="preserve">elementary </w:t>
      </w:r>
      <w:r>
        <w:t xml:space="preserve">schools include: </w:t>
      </w:r>
      <w:r w:rsidR="008A2C0C" w:rsidRPr="001F0237">
        <w:rPr>
          <w:rStyle w:val="Strong"/>
          <w:color w:val="0070C0"/>
        </w:rPr>
        <w:t>I</w:t>
      </w:r>
      <w:r w:rsidR="008A2C0C">
        <w:rPr>
          <w:rStyle w:val="Strong"/>
          <w:color w:val="0070C0"/>
        </w:rPr>
        <w:t>nsert</w:t>
      </w:r>
      <w:r w:rsidR="008A2C0C" w:rsidRPr="001F0237">
        <w:rPr>
          <w:rStyle w:val="Strong"/>
          <w:color w:val="0070C0"/>
        </w:rPr>
        <w:t xml:space="preserve"> T</w:t>
      </w:r>
      <w:r w:rsidR="008A2C0C">
        <w:rPr>
          <w:rStyle w:val="Strong"/>
          <w:color w:val="0070C0"/>
        </w:rPr>
        <w:t>ext</w:t>
      </w:r>
    </w:p>
    <w:p w14:paraId="227325E6" w14:textId="16EA6F88" w:rsidR="00633CA3" w:rsidRDefault="00633CA3" w:rsidP="00633CA3">
      <w:pPr>
        <w:rPr>
          <w:b/>
          <w:bCs/>
          <w:color w:val="0070C0"/>
        </w:rPr>
      </w:pPr>
      <w:r>
        <w:t xml:space="preserve">Noteworthy patterns in reading skills across secondary schools include: </w:t>
      </w:r>
      <w:r w:rsidR="008A2C0C" w:rsidRPr="001F0237">
        <w:rPr>
          <w:rStyle w:val="Strong"/>
          <w:color w:val="0070C0"/>
        </w:rPr>
        <w:t>I</w:t>
      </w:r>
      <w:r w:rsidR="008A2C0C">
        <w:rPr>
          <w:rStyle w:val="Strong"/>
          <w:color w:val="0070C0"/>
        </w:rPr>
        <w:t>nsert</w:t>
      </w:r>
      <w:r w:rsidR="008A2C0C" w:rsidRPr="001F0237">
        <w:rPr>
          <w:rStyle w:val="Strong"/>
          <w:color w:val="0070C0"/>
        </w:rPr>
        <w:t xml:space="preserve"> T</w:t>
      </w:r>
      <w:r w:rsidR="008A2C0C">
        <w:rPr>
          <w:rStyle w:val="Strong"/>
          <w:color w:val="0070C0"/>
        </w:rPr>
        <w:t>ext</w:t>
      </w:r>
    </w:p>
    <w:p w14:paraId="09B140BD" w14:textId="3AC573F2" w:rsidR="00633CA3" w:rsidRDefault="00633CA3" w:rsidP="00633CA3">
      <w:pPr>
        <w:rPr>
          <w:b/>
          <w:bCs/>
          <w:color w:val="0070C0"/>
        </w:rPr>
      </w:pPr>
      <w:r>
        <w:t xml:space="preserve">Noteworthy patterns engagement indicators across secondary schools include: </w:t>
      </w:r>
      <w:r w:rsidR="008A2C0C" w:rsidRPr="001F0237">
        <w:rPr>
          <w:rStyle w:val="Strong"/>
          <w:color w:val="0070C0"/>
        </w:rPr>
        <w:t>I</w:t>
      </w:r>
      <w:r w:rsidR="008A2C0C">
        <w:rPr>
          <w:rStyle w:val="Strong"/>
          <w:color w:val="0070C0"/>
        </w:rPr>
        <w:t>nsert</w:t>
      </w:r>
      <w:r w:rsidR="008A2C0C" w:rsidRPr="001F0237">
        <w:rPr>
          <w:rStyle w:val="Strong"/>
          <w:color w:val="0070C0"/>
        </w:rPr>
        <w:t xml:space="preserve"> T</w:t>
      </w:r>
      <w:r w:rsidR="008A2C0C">
        <w:rPr>
          <w:rStyle w:val="Strong"/>
          <w:color w:val="0070C0"/>
        </w:rPr>
        <w:t>ext</w:t>
      </w:r>
    </w:p>
    <w:p w14:paraId="14E1B272" w14:textId="77777777" w:rsidR="00E84E51" w:rsidRPr="00307268" w:rsidRDefault="00E84E51" w:rsidP="00E84E51">
      <w:pPr>
        <w:pStyle w:val="Heading3"/>
      </w:pPr>
      <w:r w:rsidRPr="00164B15">
        <w:t>MI School Data</w:t>
      </w:r>
    </w:p>
    <w:p w14:paraId="31878F24" w14:textId="4A33E3ED" w:rsidR="00E84E51" w:rsidRDefault="00E84E51" w:rsidP="00E84E51">
      <w:r>
        <w:t xml:space="preserve">Schools </w:t>
      </w:r>
      <w:r w:rsidRPr="00AF6BC1">
        <w:rPr>
          <w:rStyle w:val="Strong"/>
          <w:color w:val="0070C0"/>
        </w:rPr>
        <w:t>X, Y and Z</w:t>
      </w:r>
      <w:r w:rsidRPr="00AF6BC1">
        <w:rPr>
          <w:color w:val="0070C0"/>
        </w:rPr>
        <w:t xml:space="preserve"> </w:t>
      </w:r>
      <w:r>
        <w:t xml:space="preserve">had fewer than 80% of students across multiple grades demonstrate proficiency or advanced proficiency on the M-STEP from Spring of </w:t>
      </w:r>
      <w:r w:rsidRPr="001331B4">
        <w:rPr>
          <w:rStyle w:val="Strong"/>
          <w:color w:val="0070C0"/>
        </w:rPr>
        <w:t>Y</w:t>
      </w:r>
      <w:r w:rsidR="008A2C0C" w:rsidRPr="001331B4">
        <w:rPr>
          <w:rStyle w:val="Strong"/>
          <w:color w:val="0070C0"/>
        </w:rPr>
        <w:t>ear</w:t>
      </w:r>
      <w:r>
        <w:t xml:space="preserve"> further indicating a need to strengthen Tier 1.</w:t>
      </w:r>
    </w:p>
    <w:p w14:paraId="388B15BF" w14:textId="77777777" w:rsidR="00E84E51" w:rsidRDefault="00E84E51" w:rsidP="00E84E51">
      <w:pPr>
        <w:pStyle w:val="Heading3"/>
      </w:pPr>
      <w:r>
        <w:t>Acadience Data Management, Status Report by Demographics</w:t>
      </w:r>
    </w:p>
    <w:p w14:paraId="4ACE06AB" w14:textId="77777777" w:rsidR="00E84E51" w:rsidRDefault="00E84E51" w:rsidP="00E84E51">
      <w:r>
        <w:t>At each grade-level, how does the performance of each demographic group compare to the overall performance of all students within the grade-level based on the Acadience Composite score benchmark status?</w:t>
      </w:r>
    </w:p>
    <w:p w14:paraId="43FDE5F4" w14:textId="77777777" w:rsidR="008A2C0C" w:rsidRPr="001F0237" w:rsidRDefault="008A2C0C" w:rsidP="008A2C0C">
      <w:pPr>
        <w:rPr>
          <w:rStyle w:val="Strong"/>
          <w:color w:val="0070C0"/>
        </w:rPr>
      </w:pPr>
      <w:r w:rsidRPr="001F0237">
        <w:rPr>
          <w:rStyle w:val="Strong"/>
          <w:color w:val="0070C0"/>
        </w:rPr>
        <w:t>I</w:t>
      </w:r>
      <w:r>
        <w:rPr>
          <w:rStyle w:val="Strong"/>
          <w:color w:val="0070C0"/>
        </w:rPr>
        <w:t>nsert</w:t>
      </w:r>
      <w:r w:rsidRPr="001F0237">
        <w:rPr>
          <w:rStyle w:val="Strong"/>
          <w:color w:val="0070C0"/>
        </w:rPr>
        <w:t xml:space="preserve"> T</w:t>
      </w:r>
      <w:r>
        <w:rPr>
          <w:rStyle w:val="Strong"/>
          <w:color w:val="0070C0"/>
        </w:rPr>
        <w:t>ext</w:t>
      </w:r>
    </w:p>
    <w:p w14:paraId="707A863A" w14:textId="7F3B9C26" w:rsidR="00D228D5" w:rsidRDefault="00D228D5" w:rsidP="00D228D5">
      <w:pPr>
        <w:pStyle w:val="Heading2"/>
      </w:pPr>
      <w:r>
        <w:t>Additional Data Sources</w:t>
      </w:r>
      <w:r w:rsidR="00B921ED">
        <w:t xml:space="preserve"> Across Schools</w:t>
      </w:r>
    </w:p>
    <w:p w14:paraId="34E40072" w14:textId="66110DD0" w:rsidR="009078EA" w:rsidRDefault="009078EA" w:rsidP="009078EA">
      <w:r>
        <w:t>Additional data that may be reviewed by the team include:</w:t>
      </w:r>
    </w:p>
    <w:p w14:paraId="29F1EB35" w14:textId="13877D8D" w:rsidR="009078EA" w:rsidRDefault="009078EA" w:rsidP="009078EA">
      <w:r>
        <w:lastRenderedPageBreak/>
        <w:t xml:space="preserve">Data Source: </w:t>
      </w:r>
      <w:r w:rsidR="00AF6BC1" w:rsidRPr="001F0237">
        <w:rPr>
          <w:rStyle w:val="Strong"/>
          <w:color w:val="0070C0"/>
        </w:rPr>
        <w:t>T</w:t>
      </w:r>
      <w:r w:rsidR="00AF6BC1">
        <w:rPr>
          <w:rStyle w:val="Strong"/>
          <w:color w:val="0070C0"/>
        </w:rPr>
        <w:t>ext</w:t>
      </w:r>
    </w:p>
    <w:p w14:paraId="2C1794C3" w14:textId="02997300" w:rsidR="00B921ED" w:rsidRDefault="009078EA" w:rsidP="007F6CBD">
      <w:r>
        <w:t>Noteworthy patterns or observations:</w:t>
      </w:r>
      <w:r w:rsidR="00432AD0">
        <w:rPr>
          <w:rFonts w:eastAsia="Times New Roman" w:cs="Arial"/>
          <w:color w:val="000000"/>
          <w:szCs w:val="22"/>
        </w:rPr>
        <w:t xml:space="preserve"> </w:t>
      </w:r>
      <w:r w:rsidR="00AF6BC1" w:rsidRPr="001F0237">
        <w:rPr>
          <w:rStyle w:val="Strong"/>
          <w:color w:val="0070C0"/>
        </w:rPr>
        <w:t>T</w:t>
      </w:r>
      <w:r w:rsidR="00AF6BC1">
        <w:rPr>
          <w:rStyle w:val="Strong"/>
          <w:color w:val="0070C0"/>
        </w:rPr>
        <w:t>ext</w:t>
      </w:r>
    </w:p>
    <w:p w14:paraId="5ED197F0" w14:textId="6732C213" w:rsidR="009078EA" w:rsidRDefault="009078EA" w:rsidP="007F6CBD">
      <w:r>
        <w:t xml:space="preserve">(Example data sources: </w:t>
      </w:r>
      <w:r w:rsidR="00C13E74" w:rsidRPr="00583918">
        <w:t>review of lesson plans, classroom observations</w:t>
      </w:r>
      <w:r w:rsidRPr="00583918">
        <w:t>, suspension data, seclusion and restraint data, student perception surveys of climate and/or safety, stakeholder perception and input surveys</w:t>
      </w:r>
      <w:r>
        <w:rPr>
          <w:rFonts w:eastAsia="Times New Roman" w:cs="Arial"/>
          <w:color w:val="000000"/>
          <w:szCs w:val="22"/>
        </w:rPr>
        <w:t>)</w:t>
      </w:r>
    </w:p>
    <w:p w14:paraId="10B06979" w14:textId="77777777" w:rsidR="00832A71" w:rsidRDefault="00832A71" w:rsidP="00832A71">
      <w:pPr>
        <w:pStyle w:val="Heading2"/>
      </w:pPr>
      <w:r>
        <w:t>Data Summary</w:t>
      </w:r>
    </w:p>
    <w:p w14:paraId="5ACAF230" w14:textId="18C3124E" w:rsidR="00832A71" w:rsidRDefault="009078EA" w:rsidP="00832A71">
      <w:pPr>
        <w:rPr>
          <w:b/>
          <w:bCs/>
          <w:color w:val="0070C0"/>
        </w:rPr>
      </w:pPr>
      <w:r>
        <w:t>District</w:t>
      </w:r>
      <w:r w:rsidR="00832A71">
        <w:t xml:space="preserve">-wide, our Tier 1 </w:t>
      </w:r>
      <w:r w:rsidR="00633CA3">
        <w:t>Reading/Engagement</w:t>
      </w:r>
      <w:r w:rsidR="00832A71">
        <w:t xml:space="preserve"> System </w:t>
      </w:r>
      <w:r w:rsidR="00832A71" w:rsidRPr="001331B4">
        <w:rPr>
          <w:rStyle w:val="Strong"/>
          <w:color w:val="0070C0"/>
        </w:rPr>
        <w:t>Needs Support/Is Strong</w:t>
      </w:r>
    </w:p>
    <w:p w14:paraId="6D3EC318" w14:textId="222FF3F4" w:rsidR="00B921ED" w:rsidRPr="00101AE5" w:rsidRDefault="00B921ED" w:rsidP="00B921ED">
      <w:pPr>
        <w:rPr>
          <w:b/>
          <w:bCs/>
          <w:color w:val="0070C0"/>
        </w:rPr>
      </w:pPr>
      <w:r>
        <w:t>Schools in need of more support to strengthen fidelity of implementation for Tier 1 include:</w:t>
      </w:r>
      <w:r w:rsidRPr="00B921ED">
        <w:rPr>
          <w:b/>
          <w:bCs/>
          <w:color w:val="0070C0"/>
        </w:rPr>
        <w:t xml:space="preserve"> </w:t>
      </w:r>
      <w:r w:rsidR="00AF6BC1" w:rsidRPr="00AF6BC1">
        <w:rPr>
          <w:rStyle w:val="Strong"/>
          <w:color w:val="0070C0"/>
        </w:rPr>
        <w:t xml:space="preserve">List </w:t>
      </w:r>
      <w:r w:rsidR="00AF6BC1">
        <w:rPr>
          <w:rStyle w:val="Strong"/>
          <w:color w:val="0070C0"/>
        </w:rPr>
        <w:t xml:space="preserve">School </w:t>
      </w:r>
      <w:r w:rsidR="00AF6BC1" w:rsidRPr="00AF6BC1">
        <w:rPr>
          <w:rStyle w:val="Strong"/>
          <w:color w:val="0070C0"/>
        </w:rPr>
        <w:t>Name(s)</w:t>
      </w:r>
      <w:r>
        <w:rPr>
          <w:b/>
          <w:bCs/>
          <w:color w:val="0070C0"/>
        </w:rPr>
        <w:t xml:space="preserve"> </w:t>
      </w:r>
      <w:r w:rsidR="008A2C0C" w:rsidRPr="008A2C0C">
        <w:rPr>
          <w:rStyle w:val="Strong"/>
          <w:color w:val="0070C0"/>
        </w:rPr>
        <w:t>and Specific Needs</w:t>
      </w:r>
    </w:p>
    <w:p w14:paraId="1AD17A19" w14:textId="30D5E51B" w:rsidR="008A2C0C" w:rsidRDefault="00B921ED" w:rsidP="00E84E51">
      <w:r>
        <w:t>Schools in need of more support to strengthen student outcomes for Tier 1 include:</w:t>
      </w:r>
      <w:r w:rsidRPr="00B921ED">
        <w:rPr>
          <w:b/>
          <w:bCs/>
          <w:color w:val="0070C0"/>
        </w:rPr>
        <w:t xml:space="preserve"> </w:t>
      </w:r>
      <w:r w:rsidR="00AF6BC1" w:rsidRPr="00AF6BC1">
        <w:rPr>
          <w:rStyle w:val="Strong"/>
          <w:color w:val="0070C0"/>
        </w:rPr>
        <w:t xml:space="preserve">List </w:t>
      </w:r>
      <w:r w:rsidR="00AF6BC1">
        <w:rPr>
          <w:rStyle w:val="Strong"/>
          <w:color w:val="0070C0"/>
        </w:rPr>
        <w:t xml:space="preserve">School </w:t>
      </w:r>
      <w:r w:rsidR="00AF6BC1" w:rsidRPr="00AF6BC1">
        <w:rPr>
          <w:rStyle w:val="Strong"/>
          <w:color w:val="0070C0"/>
        </w:rPr>
        <w:t>Name(s)</w:t>
      </w:r>
      <w:r>
        <w:rPr>
          <w:b/>
          <w:bCs/>
          <w:color w:val="0070C0"/>
        </w:rPr>
        <w:t xml:space="preserve"> </w:t>
      </w:r>
      <w:r w:rsidR="008A2C0C" w:rsidRPr="008A2C0C">
        <w:rPr>
          <w:rStyle w:val="Strong"/>
          <w:color w:val="0070C0"/>
        </w:rPr>
        <w:t>and Specific Needs</w:t>
      </w:r>
    </w:p>
    <w:p w14:paraId="43AC9C85" w14:textId="29C8E3A2" w:rsidR="00E84E51" w:rsidRDefault="00E84E51" w:rsidP="00E84E51">
      <w:r>
        <w:t>Further analysis of our instruction, our curriculum/resources, and our system of supports is needed to better understand and address why students from the following demographic groups are performing below the average performance of all students within the grade level.</w:t>
      </w:r>
    </w:p>
    <w:p w14:paraId="3D2EB398" w14:textId="6512663F" w:rsidR="00E84E51" w:rsidRPr="008A2C0C" w:rsidRDefault="008A2C0C" w:rsidP="008A2C0C">
      <w:pPr>
        <w:rPr>
          <w:rStyle w:val="Strong"/>
        </w:rPr>
      </w:pPr>
      <w:r w:rsidRPr="008A2C0C">
        <w:rPr>
          <w:rStyle w:val="Strong"/>
          <w:color w:val="0070C0"/>
        </w:rPr>
        <w:t>List Demographic Groups at Each Grade Level</w:t>
      </w:r>
    </w:p>
    <w:p w14:paraId="73100C9A" w14:textId="24A8F0D9" w:rsidR="007775BF" w:rsidRPr="008A2C0C" w:rsidRDefault="007775BF" w:rsidP="007775BF">
      <w:pPr>
        <w:rPr>
          <w:b/>
          <w:bCs/>
          <w:color w:val="0070C0"/>
        </w:rPr>
      </w:pPr>
      <w:r>
        <w:t xml:space="preserve">Review of additional data sources indicates: </w:t>
      </w:r>
      <w:r w:rsidR="008A2C0C" w:rsidRPr="001F0237">
        <w:rPr>
          <w:rStyle w:val="Strong"/>
          <w:color w:val="0070C0"/>
        </w:rPr>
        <w:t>I</w:t>
      </w:r>
      <w:r w:rsidR="008A2C0C">
        <w:rPr>
          <w:rStyle w:val="Strong"/>
          <w:color w:val="0070C0"/>
        </w:rPr>
        <w:t>nsert</w:t>
      </w:r>
      <w:r w:rsidR="008A2C0C" w:rsidRPr="001F0237">
        <w:rPr>
          <w:rStyle w:val="Strong"/>
          <w:color w:val="0070C0"/>
        </w:rPr>
        <w:t xml:space="preserve"> T</w:t>
      </w:r>
      <w:r w:rsidR="008A2C0C">
        <w:rPr>
          <w:rStyle w:val="Strong"/>
          <w:color w:val="0070C0"/>
        </w:rPr>
        <w:t>ext</w:t>
      </w:r>
    </w:p>
    <w:p w14:paraId="2DA2ABF9" w14:textId="77777777" w:rsidR="00832A71" w:rsidRDefault="00832A71" w:rsidP="00832A71">
      <w:pPr>
        <w:pStyle w:val="Heading2"/>
      </w:pPr>
      <w:r>
        <w:t>Gap Analysis</w:t>
      </w:r>
    </w:p>
    <w:p w14:paraId="54AC2E79" w14:textId="01F89EFD" w:rsidR="00832A71" w:rsidRPr="00097667" w:rsidRDefault="00832A71" w:rsidP="00832A71">
      <w:r w:rsidRPr="00097667">
        <w:t>Develop possible precise gap statements to review with your team. Precise gap statements describe the gap between current and desired performance in a measurable way. Consider where it make</w:t>
      </w:r>
      <w:r>
        <w:t>s</w:t>
      </w:r>
      <w:r w:rsidRPr="00097667">
        <w:t xml:space="preserve"> the most sense for </w:t>
      </w:r>
      <w:r w:rsidR="00B921ED">
        <w:t>the District Implementation</w:t>
      </w:r>
      <w:r w:rsidRPr="00097667">
        <w:t xml:space="preserve"> Team to focus its efforts.</w:t>
      </w:r>
    </w:p>
    <w:p w14:paraId="6C7FA894" w14:textId="2F8FEB81" w:rsidR="00832A71" w:rsidRDefault="00832A71" w:rsidP="00832A71">
      <w:pPr>
        <w:pStyle w:val="Caption"/>
      </w:pPr>
      <w:r>
        <w:t xml:space="preserve">Table 1.0 Tier 1 </w:t>
      </w:r>
      <w:r w:rsidR="00E84E51">
        <w:t>Reading/Engagement</w:t>
      </w:r>
      <w:r>
        <w:t xml:space="preserve"> Precise Gap Statements</w:t>
      </w:r>
    </w:p>
    <w:tbl>
      <w:tblPr>
        <w:tblStyle w:val="TableGrid"/>
        <w:tblW w:w="0" w:type="auto"/>
        <w:tblLook w:val="04A0" w:firstRow="1" w:lastRow="0" w:firstColumn="1" w:lastColumn="0" w:noHBand="0" w:noVBand="1"/>
      </w:tblPr>
      <w:tblGrid>
        <w:gridCol w:w="3116"/>
        <w:gridCol w:w="3117"/>
        <w:gridCol w:w="3117"/>
      </w:tblGrid>
      <w:tr w:rsidR="00832A71" w14:paraId="139F59B3" w14:textId="77777777" w:rsidTr="001279F9">
        <w:trPr>
          <w:cantSplit/>
          <w:tblHeader/>
        </w:trPr>
        <w:tc>
          <w:tcPr>
            <w:tcW w:w="3116" w:type="dxa"/>
            <w:shd w:val="clear" w:color="auto" w:fill="D9D9D9" w:themeFill="background1" w:themeFillShade="D9"/>
          </w:tcPr>
          <w:p w14:paraId="787320AF" w14:textId="77777777" w:rsidR="00832A71" w:rsidRPr="00E9592B" w:rsidRDefault="00832A71" w:rsidP="00E9592B">
            <w:pPr>
              <w:jc w:val="center"/>
              <w:rPr>
                <w:b/>
                <w:bCs/>
              </w:rPr>
            </w:pPr>
            <w:r w:rsidRPr="00E9592B">
              <w:rPr>
                <w:b/>
                <w:bCs/>
              </w:rPr>
              <w:t>Who/When</w:t>
            </w:r>
          </w:p>
        </w:tc>
        <w:tc>
          <w:tcPr>
            <w:tcW w:w="3117" w:type="dxa"/>
            <w:shd w:val="clear" w:color="auto" w:fill="D9D9D9" w:themeFill="background1" w:themeFillShade="D9"/>
          </w:tcPr>
          <w:p w14:paraId="73B9E191" w14:textId="77777777" w:rsidR="00832A71" w:rsidRPr="00E9592B" w:rsidRDefault="00832A71" w:rsidP="00E9592B">
            <w:pPr>
              <w:jc w:val="center"/>
              <w:rPr>
                <w:b/>
                <w:bCs/>
              </w:rPr>
            </w:pPr>
            <w:r w:rsidRPr="00E9592B">
              <w:rPr>
                <w:b/>
                <w:bCs/>
              </w:rPr>
              <w:t>What/Where</w:t>
            </w:r>
          </w:p>
        </w:tc>
        <w:tc>
          <w:tcPr>
            <w:tcW w:w="3117" w:type="dxa"/>
            <w:shd w:val="clear" w:color="auto" w:fill="D9D9D9" w:themeFill="background1" w:themeFillShade="D9"/>
          </w:tcPr>
          <w:p w14:paraId="3D0F6B97" w14:textId="77777777" w:rsidR="00832A71" w:rsidRPr="00E9592B" w:rsidRDefault="00832A71" w:rsidP="00E9592B">
            <w:pPr>
              <w:jc w:val="center"/>
              <w:rPr>
                <w:b/>
                <w:bCs/>
              </w:rPr>
            </w:pPr>
            <w:r w:rsidRPr="00E9592B">
              <w:rPr>
                <w:b/>
                <w:bCs/>
              </w:rPr>
              <w:t>As Measured By</w:t>
            </w:r>
          </w:p>
        </w:tc>
      </w:tr>
      <w:tr w:rsidR="00272950" w14:paraId="36BCB6DF" w14:textId="77777777" w:rsidTr="003B51A4">
        <w:tc>
          <w:tcPr>
            <w:tcW w:w="3116" w:type="dxa"/>
            <w:shd w:val="clear" w:color="auto" w:fill="F2F2F2" w:themeFill="background1" w:themeFillShade="F2"/>
          </w:tcPr>
          <w:p w14:paraId="6340D356" w14:textId="01A0B6DB" w:rsidR="00272950" w:rsidRPr="00830BAF" w:rsidRDefault="00272950" w:rsidP="00830BAF">
            <w:pPr>
              <w:rPr>
                <w:rStyle w:val="Emphasis"/>
              </w:rPr>
            </w:pPr>
            <w:r w:rsidRPr="00830BAF">
              <w:rPr>
                <w:rStyle w:val="Emphasis"/>
              </w:rPr>
              <w:t>Example 1: (Tier 1 Fidelity Problem): As of Fall 2019 (Year 4), four of our five schools that have begun implementing a Tier 1 School-wide Reading Model or a Secondary Content Area Reading Model</w:t>
            </w:r>
          </w:p>
        </w:tc>
        <w:tc>
          <w:tcPr>
            <w:tcW w:w="3117" w:type="dxa"/>
            <w:shd w:val="clear" w:color="auto" w:fill="F2F2F2" w:themeFill="background1" w:themeFillShade="F2"/>
          </w:tcPr>
          <w:p w14:paraId="48F863A2" w14:textId="751E93B7" w:rsidR="00272950" w:rsidRPr="00830BAF" w:rsidRDefault="00272950" w:rsidP="00830BAF">
            <w:pPr>
              <w:rPr>
                <w:rStyle w:val="Emphasis"/>
              </w:rPr>
            </w:pPr>
            <w:r w:rsidRPr="00830BAF">
              <w:rPr>
                <w:rStyle w:val="Emphasis"/>
              </w:rPr>
              <w:t>Have not reached the criterion of 80% for fidelity at Tier 1, with the lowest scores in the subscales of Resources and Implementation</w:t>
            </w:r>
          </w:p>
        </w:tc>
        <w:tc>
          <w:tcPr>
            <w:tcW w:w="3117" w:type="dxa"/>
            <w:shd w:val="clear" w:color="auto" w:fill="F2F2F2" w:themeFill="background1" w:themeFillShade="F2"/>
          </w:tcPr>
          <w:p w14:paraId="01C32706" w14:textId="02E3C98C" w:rsidR="00272950" w:rsidRPr="00830BAF" w:rsidRDefault="00272950" w:rsidP="00830BAF">
            <w:pPr>
              <w:rPr>
                <w:rStyle w:val="Emphasis"/>
              </w:rPr>
            </w:pPr>
            <w:r w:rsidRPr="00830BAF">
              <w:rPr>
                <w:rStyle w:val="Emphasis"/>
              </w:rPr>
              <w:t>as measured by the Tier 1 scores on the Reading Tiered Fidelity Inventory from October, 2019.</w:t>
            </w:r>
          </w:p>
        </w:tc>
      </w:tr>
      <w:tr w:rsidR="00272950" w14:paraId="6766B001" w14:textId="77777777" w:rsidTr="003B51A4">
        <w:tc>
          <w:tcPr>
            <w:tcW w:w="3116" w:type="dxa"/>
            <w:shd w:val="clear" w:color="auto" w:fill="F2F2F2" w:themeFill="background1" w:themeFillShade="F2"/>
          </w:tcPr>
          <w:p w14:paraId="00C04A81" w14:textId="2A89C8A9" w:rsidR="00272950" w:rsidRPr="00830BAF" w:rsidRDefault="00272950" w:rsidP="00830BAF">
            <w:pPr>
              <w:rPr>
                <w:rStyle w:val="Emphasis"/>
              </w:rPr>
            </w:pPr>
            <w:r w:rsidRPr="00830BAF">
              <w:rPr>
                <w:rStyle w:val="Emphasis"/>
              </w:rPr>
              <w:t>Example 2: (Elementary Item-level Fidelity Problem): As of Fall 2019, two of our three implementing elementary schools</w:t>
            </w:r>
          </w:p>
        </w:tc>
        <w:tc>
          <w:tcPr>
            <w:tcW w:w="3117" w:type="dxa"/>
            <w:shd w:val="clear" w:color="auto" w:fill="F2F2F2" w:themeFill="background1" w:themeFillShade="F2"/>
          </w:tcPr>
          <w:p w14:paraId="6BF6F7E6" w14:textId="2FDB02E1" w:rsidR="00272950" w:rsidRPr="00830BAF" w:rsidRDefault="00272950" w:rsidP="00830BAF">
            <w:pPr>
              <w:rPr>
                <w:rStyle w:val="Emphasis"/>
              </w:rPr>
            </w:pPr>
            <w:r w:rsidRPr="00830BAF">
              <w:rPr>
                <w:rStyle w:val="Emphasis"/>
              </w:rPr>
              <w:t>Do not have grade-level teams that meet monthly, and grade level instructional plans are not being developed</w:t>
            </w:r>
          </w:p>
        </w:tc>
        <w:tc>
          <w:tcPr>
            <w:tcW w:w="3117" w:type="dxa"/>
            <w:shd w:val="clear" w:color="auto" w:fill="F2F2F2" w:themeFill="background1" w:themeFillShade="F2"/>
          </w:tcPr>
          <w:p w14:paraId="7C9125DE" w14:textId="241F542B" w:rsidR="00272950" w:rsidRPr="00830BAF" w:rsidRDefault="00272950" w:rsidP="00830BAF">
            <w:pPr>
              <w:rPr>
                <w:rStyle w:val="Emphasis"/>
              </w:rPr>
            </w:pPr>
            <w:r w:rsidRPr="00830BAF">
              <w:rPr>
                <w:rStyle w:val="Emphasis"/>
              </w:rPr>
              <w:t>as measured by a score of 0 or 1 for two of three elementary schools on item 1.5 and a score of 0 for both schools on item 1.9 on the Reading Tiered Fidelity Inventory from October, 2019.</w:t>
            </w:r>
          </w:p>
        </w:tc>
      </w:tr>
      <w:tr w:rsidR="00272950" w14:paraId="5FF20C75" w14:textId="77777777" w:rsidTr="003B51A4">
        <w:tc>
          <w:tcPr>
            <w:tcW w:w="3116" w:type="dxa"/>
            <w:shd w:val="clear" w:color="auto" w:fill="F2F2F2" w:themeFill="background1" w:themeFillShade="F2"/>
          </w:tcPr>
          <w:p w14:paraId="60C488C1" w14:textId="7253C10F" w:rsidR="00272950" w:rsidRPr="00830BAF" w:rsidRDefault="00272950" w:rsidP="00830BAF">
            <w:pPr>
              <w:rPr>
                <w:rStyle w:val="Emphasis"/>
              </w:rPr>
            </w:pPr>
            <w:r w:rsidRPr="00830BAF">
              <w:rPr>
                <w:rStyle w:val="Emphasis"/>
              </w:rPr>
              <w:lastRenderedPageBreak/>
              <w:t>Example 3: (Secondary Student outcome problem across schools):  During the 17-18 school year, grades 9, 10 and 11 across both secondary buildings</w:t>
            </w:r>
          </w:p>
        </w:tc>
        <w:tc>
          <w:tcPr>
            <w:tcW w:w="3117" w:type="dxa"/>
            <w:shd w:val="clear" w:color="auto" w:fill="F2F2F2" w:themeFill="background1" w:themeFillShade="F2"/>
          </w:tcPr>
          <w:p w14:paraId="6EBF3DC2" w14:textId="4BEFFCEA" w:rsidR="00272950" w:rsidRPr="00830BAF" w:rsidRDefault="00272950" w:rsidP="00830BAF">
            <w:pPr>
              <w:rPr>
                <w:rStyle w:val="Emphasis"/>
              </w:rPr>
            </w:pPr>
            <w:r w:rsidRPr="00830BAF">
              <w:rPr>
                <w:rStyle w:val="Emphasis"/>
              </w:rPr>
              <w:t>Have not met the threshold of 80% of students at low risk for course performance</w:t>
            </w:r>
          </w:p>
        </w:tc>
        <w:tc>
          <w:tcPr>
            <w:tcW w:w="3117" w:type="dxa"/>
            <w:shd w:val="clear" w:color="auto" w:fill="F2F2F2" w:themeFill="background1" w:themeFillShade="F2"/>
          </w:tcPr>
          <w:p w14:paraId="39B14007" w14:textId="68711883" w:rsidR="00272950" w:rsidRPr="00830BAF" w:rsidRDefault="00272950" w:rsidP="00830BAF">
            <w:pPr>
              <w:rPr>
                <w:rStyle w:val="Emphasis"/>
              </w:rPr>
            </w:pPr>
            <w:r w:rsidRPr="00830BAF">
              <w:rPr>
                <w:rStyle w:val="Emphasis"/>
              </w:rPr>
              <w:t>as measured by fall and winter Early Warning Indicator data.</w:t>
            </w:r>
          </w:p>
        </w:tc>
      </w:tr>
      <w:tr w:rsidR="00832A71" w14:paraId="74E42D18" w14:textId="77777777" w:rsidTr="003B51A4">
        <w:tc>
          <w:tcPr>
            <w:tcW w:w="3116" w:type="dxa"/>
          </w:tcPr>
          <w:p w14:paraId="697B0807" w14:textId="4D5CDD0E" w:rsidR="00832A71" w:rsidRPr="00097667" w:rsidRDefault="00832A71" w:rsidP="003B51A4">
            <w:pPr>
              <w:rPr>
                <w:b/>
                <w:bCs/>
                <w:color w:val="0070C0"/>
              </w:rPr>
            </w:pPr>
            <w:r w:rsidRPr="00097667">
              <w:rPr>
                <w:rFonts w:cs="Arial"/>
                <w:b/>
                <w:bCs/>
                <w:color w:val="0070C0"/>
              </w:rPr>
              <w:t xml:space="preserve">1. </w:t>
            </w:r>
          </w:p>
        </w:tc>
        <w:tc>
          <w:tcPr>
            <w:tcW w:w="3117" w:type="dxa"/>
          </w:tcPr>
          <w:p w14:paraId="2FEFE370" w14:textId="398D944E" w:rsidR="00832A71" w:rsidRPr="00097667" w:rsidRDefault="00832A71" w:rsidP="003B51A4">
            <w:pPr>
              <w:rPr>
                <w:b/>
                <w:bCs/>
                <w:color w:val="0070C0"/>
              </w:rPr>
            </w:pPr>
          </w:p>
        </w:tc>
        <w:tc>
          <w:tcPr>
            <w:tcW w:w="3117" w:type="dxa"/>
          </w:tcPr>
          <w:p w14:paraId="20F512EF" w14:textId="71B8026E" w:rsidR="00832A71" w:rsidRPr="00097667" w:rsidRDefault="00832A71" w:rsidP="003B51A4">
            <w:pPr>
              <w:rPr>
                <w:b/>
                <w:bCs/>
                <w:color w:val="0070C0"/>
              </w:rPr>
            </w:pPr>
            <w:r w:rsidRPr="00097667">
              <w:rPr>
                <w:rFonts w:cs="Arial"/>
                <w:b/>
                <w:bCs/>
                <w:color w:val="0070C0"/>
              </w:rPr>
              <w:t xml:space="preserve">as measured by </w:t>
            </w:r>
            <w:r w:rsidR="00272950">
              <w:rPr>
                <w:rFonts w:cs="Arial"/>
                <w:b/>
                <w:bCs/>
                <w:color w:val="0070C0"/>
              </w:rPr>
              <w:t>. . .</w:t>
            </w:r>
          </w:p>
        </w:tc>
      </w:tr>
      <w:tr w:rsidR="00832A71" w14:paraId="0AE804FC" w14:textId="77777777" w:rsidTr="003B51A4">
        <w:tc>
          <w:tcPr>
            <w:tcW w:w="3116" w:type="dxa"/>
          </w:tcPr>
          <w:p w14:paraId="70A2DC7D" w14:textId="3B42247B" w:rsidR="00832A71" w:rsidRPr="00097667" w:rsidRDefault="00832A71" w:rsidP="003B51A4">
            <w:pPr>
              <w:rPr>
                <w:b/>
                <w:bCs/>
                <w:color w:val="0070C0"/>
              </w:rPr>
            </w:pPr>
            <w:r w:rsidRPr="00097667">
              <w:rPr>
                <w:rFonts w:cs="Arial"/>
                <w:b/>
                <w:bCs/>
                <w:color w:val="0070C0"/>
              </w:rPr>
              <w:t xml:space="preserve">2. </w:t>
            </w:r>
          </w:p>
        </w:tc>
        <w:tc>
          <w:tcPr>
            <w:tcW w:w="3117" w:type="dxa"/>
          </w:tcPr>
          <w:p w14:paraId="32F1A178" w14:textId="077F4377" w:rsidR="00832A71" w:rsidRPr="00097667" w:rsidRDefault="00832A71" w:rsidP="003B51A4">
            <w:pPr>
              <w:rPr>
                <w:b/>
                <w:bCs/>
                <w:color w:val="0070C0"/>
              </w:rPr>
            </w:pPr>
          </w:p>
        </w:tc>
        <w:tc>
          <w:tcPr>
            <w:tcW w:w="3117" w:type="dxa"/>
          </w:tcPr>
          <w:p w14:paraId="7ACC4E62" w14:textId="49F899E4" w:rsidR="00832A71" w:rsidRPr="00097667" w:rsidRDefault="00832A71" w:rsidP="003B51A4">
            <w:pPr>
              <w:rPr>
                <w:b/>
                <w:bCs/>
                <w:color w:val="0070C0"/>
              </w:rPr>
            </w:pPr>
            <w:r w:rsidRPr="00097667">
              <w:rPr>
                <w:rFonts w:cs="Arial"/>
                <w:b/>
                <w:bCs/>
                <w:color w:val="0070C0"/>
              </w:rPr>
              <w:t xml:space="preserve">as measured by </w:t>
            </w:r>
            <w:r w:rsidR="00272950">
              <w:rPr>
                <w:rFonts w:cs="Arial"/>
                <w:b/>
                <w:bCs/>
                <w:color w:val="0070C0"/>
              </w:rPr>
              <w:t xml:space="preserve">. . . </w:t>
            </w:r>
          </w:p>
        </w:tc>
      </w:tr>
    </w:tbl>
    <w:p w14:paraId="0213E2EF" w14:textId="77777777" w:rsidR="00832A71" w:rsidRDefault="00832A71" w:rsidP="00832A71">
      <w:pPr>
        <w:pStyle w:val="Heading2"/>
      </w:pPr>
      <w:r>
        <w:t>Next Steps</w:t>
      </w:r>
    </w:p>
    <w:p w14:paraId="1FEECD5A" w14:textId="167C5677" w:rsidR="00605DD6" w:rsidRDefault="00605DD6" w:rsidP="00C740E1">
      <w:r>
        <w:t xml:space="preserve">Prepare to facilitate your team’s discussion by practicing navigation of </w:t>
      </w:r>
      <w:r w:rsidR="00B921ED">
        <w:t>the</w:t>
      </w:r>
      <w:r>
        <w:t xml:space="preserve"> data system and deciding which data displays the team should study during each part of its discussion. Think through how to keep your team focused on the data (not this tool) while </w:t>
      </w:r>
      <w:r w:rsidRPr="007A733D">
        <w:rPr>
          <w:rStyle w:val="Emphasis"/>
        </w:rPr>
        <w:t>you</w:t>
      </w:r>
      <w:r>
        <w:t xml:space="preserve"> use this tool to support your coaching of the team. Recall this tool is a temporary scaffold that should be phased out once fluency is built with interpreting data and identifying specific areas of need.</w:t>
      </w:r>
    </w:p>
    <w:p w14:paraId="55BF60AE" w14:textId="238D5AE6" w:rsidR="00476027" w:rsidRPr="004D1DBE" w:rsidRDefault="00476027" w:rsidP="004D1DBE">
      <w:pPr>
        <w:spacing w:before="120"/>
        <w:rPr>
          <w:rStyle w:val="Strong"/>
          <w:b w:val="0"/>
          <w:bCs w:val="0"/>
        </w:rPr>
      </w:pPr>
      <w:r w:rsidRPr="000F0DCF">
        <w:rPr>
          <w:rStyle w:val="Strong"/>
        </w:rPr>
        <w:t>URLs Used in Documen</w:t>
      </w:r>
      <w:r w:rsidR="004D1DBE">
        <w:rPr>
          <w:rStyle w:val="Strong"/>
        </w:rPr>
        <w:t>t</w:t>
      </w:r>
    </w:p>
    <w:p w14:paraId="4EAB66F9" w14:textId="28B939E8" w:rsidR="00476027" w:rsidRDefault="00C81D64" w:rsidP="00476027">
      <w:pPr>
        <w:spacing w:before="120"/>
      </w:pPr>
      <w:hyperlink r:id="rId11" w:history="1">
        <w:r w:rsidR="004D1DBE" w:rsidRPr="00476027">
          <w:rPr>
            <w:rStyle w:val="Hyperlink"/>
          </w:rPr>
          <w:t>MiMTSS Data System</w:t>
        </w:r>
      </w:hyperlink>
      <w:r w:rsidR="004D1DBE">
        <w:rPr>
          <w:rStyle w:val="Strong"/>
        </w:rPr>
        <w:br/>
      </w:r>
      <w:r w:rsidR="004D1DBE">
        <w:t>(</w:t>
      </w:r>
      <w:r w:rsidR="00F411C3" w:rsidRPr="00F411C3">
        <w:t>https://mimtssdata.org/MIData/Account/Login</w:t>
      </w:r>
      <w:r w:rsidR="004D1DBE">
        <w:t>)</w:t>
      </w:r>
    </w:p>
    <w:p w14:paraId="43BA98CA" w14:textId="77777777" w:rsidR="00F411C3" w:rsidRDefault="00C81D64" w:rsidP="00F411C3">
      <w:pPr>
        <w:spacing w:before="120"/>
        <w:rPr>
          <w:rStyle w:val="Strong"/>
        </w:rPr>
      </w:pPr>
      <w:hyperlink r:id="rId12" w:history="1">
        <w:r w:rsidR="00F411C3" w:rsidRPr="004D1DBE">
          <w:rPr>
            <w:rStyle w:val="Hyperlink"/>
          </w:rPr>
          <w:t>Acadience Data Management</w:t>
        </w:r>
      </w:hyperlink>
      <w:r w:rsidR="00F411C3">
        <w:br/>
      </w:r>
      <w:r w:rsidR="00F411C3" w:rsidRPr="004D1DBE">
        <w:t>(https://acadiencelearning.net/)</w:t>
      </w:r>
    </w:p>
    <w:p w14:paraId="38E142C1" w14:textId="64EF4B40" w:rsidR="00F411C3" w:rsidRDefault="00C81D64" w:rsidP="00476027">
      <w:pPr>
        <w:spacing w:before="120"/>
      </w:pPr>
      <w:hyperlink r:id="rId13" w:history="1">
        <w:r w:rsidR="00F411C3" w:rsidRPr="004D1DBE">
          <w:rPr>
            <w:rStyle w:val="Hyperlink"/>
          </w:rPr>
          <w:t>MI School Data</w:t>
        </w:r>
      </w:hyperlink>
      <w:r w:rsidR="00F411C3">
        <w:br/>
        <w:t>(</w:t>
      </w:r>
      <w:r w:rsidR="00F411C3" w:rsidRPr="004D1DBE">
        <w:t>https://www.mischooldata.org/</w:t>
      </w:r>
      <w:r w:rsidR="00F411C3">
        <w:t>)</w:t>
      </w:r>
    </w:p>
    <w:p w14:paraId="7668799A" w14:textId="7016AD84" w:rsidR="007737FF" w:rsidRPr="00832A71" w:rsidRDefault="0076696C" w:rsidP="001279F9">
      <w:pPr>
        <w:pStyle w:val="EndofDocumentFundingStatement"/>
        <w:spacing w:before="2400"/>
        <w:rPr>
          <w:rStyle w:val="Strong"/>
          <w:b w:val="0"/>
          <w:bCs w:val="0"/>
          <w:sz w:val="18"/>
        </w:rPr>
      </w:pPr>
      <w:r>
        <w:t>Michigan’s MTSS Technical Assistance Center is funded by the Michigan Department of Education</w:t>
      </w:r>
      <w:r w:rsidR="0045577D">
        <w:br/>
      </w:r>
      <w:r>
        <w:t>and the U.S. Department of Education, Office of Special Education Program</w:t>
      </w:r>
      <w:r w:rsidR="004A1529">
        <w:t>s</w:t>
      </w:r>
      <w:r w:rsidR="00832A71">
        <w:t>.</w:t>
      </w:r>
    </w:p>
    <w:sectPr w:rsidR="007737FF" w:rsidRPr="00832A71" w:rsidSect="00CD397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DFC5" w14:textId="77777777" w:rsidR="00C81D64" w:rsidRDefault="00C81D64" w:rsidP="00EA6970">
      <w:pPr>
        <w:spacing w:after="0" w:line="240" w:lineRule="auto"/>
      </w:pPr>
      <w:r>
        <w:separator/>
      </w:r>
    </w:p>
  </w:endnote>
  <w:endnote w:type="continuationSeparator" w:id="0">
    <w:p w14:paraId="02A3D3F6" w14:textId="77777777" w:rsidR="00C81D64" w:rsidRDefault="00C81D64" w:rsidP="00E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93172"/>
      <w:docPartObj>
        <w:docPartGallery w:val="Page Numbers (Bottom of Page)"/>
        <w:docPartUnique/>
      </w:docPartObj>
    </w:sdtPr>
    <w:sdtEndPr>
      <w:rPr>
        <w:rStyle w:val="PageNumber"/>
      </w:rPr>
    </w:sdtEndPr>
    <w:sdtContent>
      <w:p w14:paraId="2F25BEA3" w14:textId="77777777" w:rsidR="00F83D43" w:rsidRDefault="00F83D43"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829444"/>
      <w:docPartObj>
        <w:docPartGallery w:val="Page Numbers (Bottom of Page)"/>
        <w:docPartUnique/>
      </w:docPartObj>
    </w:sdtPr>
    <w:sdtEndPr>
      <w:rPr>
        <w:rStyle w:val="PageNumber"/>
      </w:rPr>
    </w:sdtEndPr>
    <w:sdtContent>
      <w:p w14:paraId="560F3A52" w14:textId="77777777" w:rsidR="007D6DFA" w:rsidRDefault="007D6DFA"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D4417" w14:textId="77777777" w:rsidR="007D6DFA" w:rsidRDefault="007D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778631"/>
      <w:docPartObj>
        <w:docPartGallery w:val="Page Numbers (Bottom of Page)"/>
        <w:docPartUnique/>
      </w:docPartObj>
    </w:sdtPr>
    <w:sdtEndPr>
      <w:rPr>
        <w:rStyle w:val="PageNumber"/>
      </w:rPr>
    </w:sdtEndPr>
    <w:sdtContent>
      <w:p w14:paraId="6AB05A2E" w14:textId="77777777" w:rsidR="00F83D43" w:rsidRDefault="00F83D43" w:rsidP="00F83D43">
        <w:pPr>
          <w:pStyle w:val="Footer"/>
          <w:framePr w:wrap="notBeside" w:vAnchor="text" w:hAnchor="margin" w:xAlign="center" w:y="1"/>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8086E2" w14:textId="77777777" w:rsidR="00F83D43" w:rsidRPr="002E3A54" w:rsidRDefault="002E3A54" w:rsidP="006C7834">
    <w:pPr>
      <w:pStyle w:val="Footer"/>
    </w:pPr>
    <w:r w:rsidRPr="002E3A54">
      <w:t>Michigan’s MTSS Technical Assistance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80B8" w14:textId="77777777" w:rsidR="007D1C7A" w:rsidRPr="00220CD5" w:rsidRDefault="003745F6" w:rsidP="00CD3974">
    <w:pPr>
      <w:spacing w:before="360" w:after="0"/>
      <w:jc w:val="center"/>
    </w:pPr>
    <w:r w:rsidRPr="003745F6">
      <w:ptab w:relativeTo="margin" w:alignment="center" w:leader="none"/>
    </w:r>
    <w:r w:rsidRPr="003745F6">
      <w:rPr>
        <w:rStyle w:val="FooterChar"/>
      </w:rPr>
      <w:t xml:space="preserve"> </w:t>
    </w:r>
    <w:r w:rsidRPr="003745F6">
      <w:rPr>
        <w:rStyle w:val="FooterChar"/>
      </w:rPr>
      <w:fldChar w:fldCharType="begin"/>
    </w:r>
    <w:r w:rsidRPr="003745F6">
      <w:rPr>
        <w:rStyle w:val="FooterChar"/>
      </w:rPr>
      <w:instrText xml:space="preserve"> PAGE </w:instrText>
    </w:r>
    <w:r w:rsidRPr="003745F6">
      <w:rPr>
        <w:rStyle w:val="FooterChar"/>
      </w:rPr>
      <w:fldChar w:fldCharType="separate"/>
    </w:r>
    <w:r w:rsidRPr="003745F6">
      <w:rPr>
        <w:rStyle w:val="FooterChar"/>
      </w:rPr>
      <w:t>2</w:t>
    </w:r>
    <w:r w:rsidRPr="003745F6">
      <w:rPr>
        <w:rStyle w:val="FooterChar"/>
      </w:rPr>
      <w:fldChar w:fldCharType="end"/>
    </w:r>
    <w:r w:rsidRPr="003745F6">
      <w:rPr>
        <w:rStyle w:val="FooterChar"/>
      </w:rPr>
      <w:t xml:space="preserve"> </w:t>
    </w:r>
    <w:r w:rsidRPr="003745F6">
      <w:ptab w:relativeTo="margin" w:alignment="right" w:leader="none"/>
    </w:r>
    <w:r>
      <w:rPr>
        <w:noProof/>
      </w:rPr>
      <w:drawing>
        <wp:inline distT="0" distB="0" distL="0" distR="0" wp14:anchorId="26157426" wp14:editId="2015A4C8">
          <wp:extent cx="1072528" cy="411480"/>
          <wp:effectExtent l="0" t="0" r="0" b="0"/>
          <wp:docPr id="4" name="Picture 4"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07252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E963" w14:textId="77777777" w:rsidR="00C81D64" w:rsidRDefault="00C81D64" w:rsidP="00EA6970">
      <w:pPr>
        <w:spacing w:after="0" w:line="240" w:lineRule="auto"/>
      </w:pPr>
      <w:r>
        <w:separator/>
      </w:r>
    </w:p>
  </w:footnote>
  <w:footnote w:type="continuationSeparator" w:id="0">
    <w:p w14:paraId="1DC096F8" w14:textId="77777777" w:rsidR="00C81D64" w:rsidRDefault="00C81D64" w:rsidP="00EA6970">
      <w:pPr>
        <w:spacing w:after="0" w:line="240" w:lineRule="auto"/>
      </w:pPr>
      <w:r>
        <w:continuationSeparator/>
      </w:r>
    </w:p>
  </w:footnote>
  <w:footnote w:id="1">
    <w:p w14:paraId="29700495" w14:textId="77777777" w:rsidR="00F411C3" w:rsidRDefault="00F411C3" w:rsidP="00F411C3">
      <w:pPr>
        <w:pStyle w:val="FootnoteText"/>
      </w:pPr>
      <w:r>
        <w:rPr>
          <w:rStyle w:val="FootnoteReference"/>
        </w:rPr>
        <w:footnoteRef/>
      </w:r>
      <w:r>
        <w:t xml:space="preserve"> Users are welcome to adapt this tool for use with other reading measures and data management systems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4BE5" w14:textId="13D8A0B9" w:rsidR="007D6DFA" w:rsidRPr="00F00098" w:rsidRDefault="00EE7AFE" w:rsidP="00F00098">
    <w:pPr>
      <w:pStyle w:val="Header"/>
    </w:pPr>
    <w:r>
      <w:t>District</w:t>
    </w:r>
    <w:r w:rsidR="00A90CEF">
      <w:t xml:space="preserve"> </w:t>
    </w:r>
    <w:r w:rsidR="00832A71">
      <w:t xml:space="preserve">Tier 1 </w:t>
    </w:r>
    <w:r w:rsidR="00636B8B">
      <w:t>Reading/Engagement</w:t>
    </w:r>
    <w:r w:rsidR="00832A71">
      <w:t xml:space="preserve"> Data Interpretation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47FF" w14:textId="77777777" w:rsidR="00A6316C" w:rsidRDefault="0045577D" w:rsidP="007D6DFA">
    <w:pPr>
      <w:jc w:val="center"/>
    </w:pPr>
    <w:r>
      <w:rPr>
        <w:noProof/>
      </w:rPr>
      <w:drawing>
        <wp:inline distT="0" distB="0" distL="0" distR="0" wp14:anchorId="1EE15EB5" wp14:editId="46FAFF00">
          <wp:extent cx="1553669" cy="731520"/>
          <wp:effectExtent l="0" t="0" r="0" b="5080"/>
          <wp:docPr id="2" name="Picture 2" descr="Michigan's MTS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TSS_TAC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36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2E33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F3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1E4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1CF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060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2C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28C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A9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54FE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165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747C6"/>
    <w:multiLevelType w:val="multilevel"/>
    <w:tmpl w:val="56E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C12C6"/>
    <w:multiLevelType w:val="multilevel"/>
    <w:tmpl w:val="EAF6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7D4114"/>
    <w:multiLevelType w:val="hybridMultilevel"/>
    <w:tmpl w:val="9B1E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24031A"/>
    <w:multiLevelType w:val="hybridMultilevel"/>
    <w:tmpl w:val="645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C75ED"/>
    <w:multiLevelType w:val="hybridMultilevel"/>
    <w:tmpl w:val="DF8CA126"/>
    <w:lvl w:ilvl="0" w:tplc="33AEED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5F320E"/>
    <w:multiLevelType w:val="hybridMultilevel"/>
    <w:tmpl w:val="17C6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542FB"/>
    <w:multiLevelType w:val="multilevel"/>
    <w:tmpl w:val="BC2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96AE7"/>
    <w:multiLevelType w:val="hybridMultilevel"/>
    <w:tmpl w:val="348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45F69"/>
    <w:multiLevelType w:val="multilevel"/>
    <w:tmpl w:val="EDF8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E1ABF"/>
    <w:multiLevelType w:val="hybridMultilevel"/>
    <w:tmpl w:val="9B6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2AE8"/>
    <w:multiLevelType w:val="multilevel"/>
    <w:tmpl w:val="719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32910"/>
    <w:multiLevelType w:val="hybridMultilevel"/>
    <w:tmpl w:val="1C1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31991"/>
    <w:multiLevelType w:val="multilevel"/>
    <w:tmpl w:val="FF4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77CE2"/>
    <w:multiLevelType w:val="multilevel"/>
    <w:tmpl w:val="78A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A700D"/>
    <w:multiLevelType w:val="multilevel"/>
    <w:tmpl w:val="EA2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45925"/>
    <w:multiLevelType w:val="hybridMultilevel"/>
    <w:tmpl w:val="6608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50265"/>
    <w:multiLevelType w:val="hybridMultilevel"/>
    <w:tmpl w:val="31FC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E3D98"/>
    <w:multiLevelType w:val="hybridMultilevel"/>
    <w:tmpl w:val="4DD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9"/>
  </w:num>
  <w:num w:numId="13">
    <w:abstractNumId w:val="14"/>
  </w:num>
  <w:num w:numId="14">
    <w:abstractNumId w:val="17"/>
  </w:num>
  <w:num w:numId="15">
    <w:abstractNumId w:val="27"/>
  </w:num>
  <w:num w:numId="16">
    <w:abstractNumId w:val="21"/>
  </w:num>
  <w:num w:numId="17">
    <w:abstractNumId w:val="18"/>
  </w:num>
  <w:num w:numId="18">
    <w:abstractNumId w:val="24"/>
  </w:num>
  <w:num w:numId="19">
    <w:abstractNumId w:val="10"/>
  </w:num>
  <w:num w:numId="20">
    <w:abstractNumId w:val="13"/>
  </w:num>
  <w:num w:numId="21">
    <w:abstractNumId w:val="22"/>
  </w:num>
  <w:num w:numId="22">
    <w:abstractNumId w:val="11"/>
  </w:num>
  <w:num w:numId="23">
    <w:abstractNumId w:val="26"/>
  </w:num>
  <w:num w:numId="24">
    <w:abstractNumId w:val="25"/>
  </w:num>
  <w:num w:numId="25">
    <w:abstractNumId w:val="20"/>
  </w:num>
  <w:num w:numId="26">
    <w:abstractNumId w:val="23"/>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1"/>
    <w:rsid w:val="00016DCF"/>
    <w:rsid w:val="0002058D"/>
    <w:rsid w:val="00026413"/>
    <w:rsid w:val="00030670"/>
    <w:rsid w:val="0005152B"/>
    <w:rsid w:val="00055511"/>
    <w:rsid w:val="00056E45"/>
    <w:rsid w:val="000658AF"/>
    <w:rsid w:val="000658F8"/>
    <w:rsid w:val="00073287"/>
    <w:rsid w:val="00081175"/>
    <w:rsid w:val="000B7247"/>
    <w:rsid w:val="000D3109"/>
    <w:rsid w:val="000F5420"/>
    <w:rsid w:val="000F5841"/>
    <w:rsid w:val="00101AE5"/>
    <w:rsid w:val="00112223"/>
    <w:rsid w:val="00123038"/>
    <w:rsid w:val="001279F9"/>
    <w:rsid w:val="001331B4"/>
    <w:rsid w:val="00134768"/>
    <w:rsid w:val="00144A7E"/>
    <w:rsid w:val="0016298A"/>
    <w:rsid w:val="00166252"/>
    <w:rsid w:val="00174CA8"/>
    <w:rsid w:val="001C529C"/>
    <w:rsid w:val="001E54EC"/>
    <w:rsid w:val="00220CD5"/>
    <w:rsid w:val="00231210"/>
    <w:rsid w:val="002323A7"/>
    <w:rsid w:val="0025191F"/>
    <w:rsid w:val="002624E6"/>
    <w:rsid w:val="0026569E"/>
    <w:rsid w:val="00272950"/>
    <w:rsid w:val="002A124F"/>
    <w:rsid w:val="002A42C7"/>
    <w:rsid w:val="002C597F"/>
    <w:rsid w:val="002E3A54"/>
    <w:rsid w:val="002F244B"/>
    <w:rsid w:val="002F29C5"/>
    <w:rsid w:val="002F3A48"/>
    <w:rsid w:val="00305878"/>
    <w:rsid w:val="00314AA1"/>
    <w:rsid w:val="00323E08"/>
    <w:rsid w:val="00333EFC"/>
    <w:rsid w:val="00345268"/>
    <w:rsid w:val="0035290F"/>
    <w:rsid w:val="00355453"/>
    <w:rsid w:val="00361A59"/>
    <w:rsid w:val="003745F6"/>
    <w:rsid w:val="00383AD7"/>
    <w:rsid w:val="0038762A"/>
    <w:rsid w:val="00387E9E"/>
    <w:rsid w:val="003A0F75"/>
    <w:rsid w:val="003B457D"/>
    <w:rsid w:val="003C2894"/>
    <w:rsid w:val="003C3A39"/>
    <w:rsid w:val="003C53C3"/>
    <w:rsid w:val="003E6A76"/>
    <w:rsid w:val="00430C3F"/>
    <w:rsid w:val="00432AD0"/>
    <w:rsid w:val="0045577D"/>
    <w:rsid w:val="00462C90"/>
    <w:rsid w:val="00476027"/>
    <w:rsid w:val="00484071"/>
    <w:rsid w:val="00493CB3"/>
    <w:rsid w:val="004A1529"/>
    <w:rsid w:val="004D1DBE"/>
    <w:rsid w:val="004E26E3"/>
    <w:rsid w:val="005078F1"/>
    <w:rsid w:val="00524AE8"/>
    <w:rsid w:val="00524BC6"/>
    <w:rsid w:val="005411F5"/>
    <w:rsid w:val="00583918"/>
    <w:rsid w:val="005918F4"/>
    <w:rsid w:val="005A6D40"/>
    <w:rsid w:val="005A6FC1"/>
    <w:rsid w:val="005E1CBE"/>
    <w:rsid w:val="005E6E33"/>
    <w:rsid w:val="00600741"/>
    <w:rsid w:val="0060291D"/>
    <w:rsid w:val="00605DD6"/>
    <w:rsid w:val="006215AA"/>
    <w:rsid w:val="006308C2"/>
    <w:rsid w:val="00633CA3"/>
    <w:rsid w:val="00636B8B"/>
    <w:rsid w:val="006420DD"/>
    <w:rsid w:val="006715B9"/>
    <w:rsid w:val="006A136C"/>
    <w:rsid w:val="006A7521"/>
    <w:rsid w:val="006B35D8"/>
    <w:rsid w:val="006C0977"/>
    <w:rsid w:val="006C0EE2"/>
    <w:rsid w:val="006C7834"/>
    <w:rsid w:val="006D2E67"/>
    <w:rsid w:val="006F1D32"/>
    <w:rsid w:val="00701C0C"/>
    <w:rsid w:val="00723EAC"/>
    <w:rsid w:val="00730E05"/>
    <w:rsid w:val="00744A82"/>
    <w:rsid w:val="00757E73"/>
    <w:rsid w:val="007644B7"/>
    <w:rsid w:val="0076696C"/>
    <w:rsid w:val="0077309A"/>
    <w:rsid w:val="007737FF"/>
    <w:rsid w:val="007775BF"/>
    <w:rsid w:val="00797605"/>
    <w:rsid w:val="007A17F7"/>
    <w:rsid w:val="007C22BD"/>
    <w:rsid w:val="007C3231"/>
    <w:rsid w:val="007D1C7A"/>
    <w:rsid w:val="007D1DD3"/>
    <w:rsid w:val="007D6DFA"/>
    <w:rsid w:val="007F6CBD"/>
    <w:rsid w:val="007F7437"/>
    <w:rsid w:val="00800258"/>
    <w:rsid w:val="008119CC"/>
    <w:rsid w:val="00825B0C"/>
    <w:rsid w:val="00830BAF"/>
    <w:rsid w:val="00831D51"/>
    <w:rsid w:val="00832A54"/>
    <w:rsid w:val="00832A71"/>
    <w:rsid w:val="008630EC"/>
    <w:rsid w:val="00865F10"/>
    <w:rsid w:val="00867393"/>
    <w:rsid w:val="00867A31"/>
    <w:rsid w:val="00872CCD"/>
    <w:rsid w:val="008778C7"/>
    <w:rsid w:val="008778E0"/>
    <w:rsid w:val="00890A96"/>
    <w:rsid w:val="00893CA8"/>
    <w:rsid w:val="008A2C0C"/>
    <w:rsid w:val="008A73B7"/>
    <w:rsid w:val="008B332C"/>
    <w:rsid w:val="008C40DA"/>
    <w:rsid w:val="008E4290"/>
    <w:rsid w:val="008F49E2"/>
    <w:rsid w:val="00903BED"/>
    <w:rsid w:val="009078EA"/>
    <w:rsid w:val="0091753D"/>
    <w:rsid w:val="00925B4F"/>
    <w:rsid w:val="00941072"/>
    <w:rsid w:val="0094543E"/>
    <w:rsid w:val="009606C8"/>
    <w:rsid w:val="00963321"/>
    <w:rsid w:val="0096650B"/>
    <w:rsid w:val="009724A8"/>
    <w:rsid w:val="00972600"/>
    <w:rsid w:val="009810ED"/>
    <w:rsid w:val="009961AB"/>
    <w:rsid w:val="00996F32"/>
    <w:rsid w:val="009A09AB"/>
    <w:rsid w:val="009A7102"/>
    <w:rsid w:val="009B067A"/>
    <w:rsid w:val="009B1CC5"/>
    <w:rsid w:val="00A04A1A"/>
    <w:rsid w:val="00A20A8A"/>
    <w:rsid w:val="00A3112F"/>
    <w:rsid w:val="00A33435"/>
    <w:rsid w:val="00A42F88"/>
    <w:rsid w:val="00A6316C"/>
    <w:rsid w:val="00A64961"/>
    <w:rsid w:val="00A82AD8"/>
    <w:rsid w:val="00A90CEF"/>
    <w:rsid w:val="00AA5FD5"/>
    <w:rsid w:val="00AC0919"/>
    <w:rsid w:val="00AE73DE"/>
    <w:rsid w:val="00AF6BC1"/>
    <w:rsid w:val="00B05C6D"/>
    <w:rsid w:val="00B073D6"/>
    <w:rsid w:val="00B12368"/>
    <w:rsid w:val="00B1354E"/>
    <w:rsid w:val="00B4516D"/>
    <w:rsid w:val="00B5523C"/>
    <w:rsid w:val="00B55C7D"/>
    <w:rsid w:val="00B62F90"/>
    <w:rsid w:val="00B729EB"/>
    <w:rsid w:val="00B75979"/>
    <w:rsid w:val="00B80C72"/>
    <w:rsid w:val="00B8207F"/>
    <w:rsid w:val="00B921ED"/>
    <w:rsid w:val="00BA0E9F"/>
    <w:rsid w:val="00BB6B0F"/>
    <w:rsid w:val="00BC6E6A"/>
    <w:rsid w:val="00BD1F0F"/>
    <w:rsid w:val="00BD5453"/>
    <w:rsid w:val="00BE75D4"/>
    <w:rsid w:val="00BF7F77"/>
    <w:rsid w:val="00C02B7B"/>
    <w:rsid w:val="00C03566"/>
    <w:rsid w:val="00C13E74"/>
    <w:rsid w:val="00C212E8"/>
    <w:rsid w:val="00C229E0"/>
    <w:rsid w:val="00C27B9A"/>
    <w:rsid w:val="00C3185B"/>
    <w:rsid w:val="00C479B4"/>
    <w:rsid w:val="00C51689"/>
    <w:rsid w:val="00C740E1"/>
    <w:rsid w:val="00C768E7"/>
    <w:rsid w:val="00C81D64"/>
    <w:rsid w:val="00C8252F"/>
    <w:rsid w:val="00C922CC"/>
    <w:rsid w:val="00CA37F2"/>
    <w:rsid w:val="00CA75C8"/>
    <w:rsid w:val="00CB3D44"/>
    <w:rsid w:val="00CB65C4"/>
    <w:rsid w:val="00CC0355"/>
    <w:rsid w:val="00CD3974"/>
    <w:rsid w:val="00D0751D"/>
    <w:rsid w:val="00D228D5"/>
    <w:rsid w:val="00D32201"/>
    <w:rsid w:val="00D40776"/>
    <w:rsid w:val="00D41792"/>
    <w:rsid w:val="00D556CD"/>
    <w:rsid w:val="00D57A76"/>
    <w:rsid w:val="00D62E8E"/>
    <w:rsid w:val="00D86CDA"/>
    <w:rsid w:val="00D93FD5"/>
    <w:rsid w:val="00DA3016"/>
    <w:rsid w:val="00DA44CD"/>
    <w:rsid w:val="00DB25FA"/>
    <w:rsid w:val="00DC6E37"/>
    <w:rsid w:val="00DD10F7"/>
    <w:rsid w:val="00DE35B0"/>
    <w:rsid w:val="00DF123A"/>
    <w:rsid w:val="00DF6502"/>
    <w:rsid w:val="00E1076B"/>
    <w:rsid w:val="00E25D8E"/>
    <w:rsid w:val="00E725E1"/>
    <w:rsid w:val="00E84E51"/>
    <w:rsid w:val="00E946BF"/>
    <w:rsid w:val="00E9592B"/>
    <w:rsid w:val="00EA6970"/>
    <w:rsid w:val="00EB6223"/>
    <w:rsid w:val="00EC0A46"/>
    <w:rsid w:val="00ED4EB5"/>
    <w:rsid w:val="00ED74B6"/>
    <w:rsid w:val="00EE7AFE"/>
    <w:rsid w:val="00EF635C"/>
    <w:rsid w:val="00F00098"/>
    <w:rsid w:val="00F021FA"/>
    <w:rsid w:val="00F27F6D"/>
    <w:rsid w:val="00F32AB1"/>
    <w:rsid w:val="00F411C3"/>
    <w:rsid w:val="00F45674"/>
    <w:rsid w:val="00F52FF9"/>
    <w:rsid w:val="00F63CDA"/>
    <w:rsid w:val="00F657C1"/>
    <w:rsid w:val="00F80131"/>
    <w:rsid w:val="00F838BF"/>
    <w:rsid w:val="00F83D43"/>
    <w:rsid w:val="00F90A97"/>
    <w:rsid w:val="00F95D88"/>
    <w:rsid w:val="00FA1722"/>
    <w:rsid w:val="00FA7E72"/>
    <w:rsid w:val="00FD2788"/>
    <w:rsid w:val="00FD2AB4"/>
    <w:rsid w:val="00FE1391"/>
    <w:rsid w:val="00FE1ABC"/>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4C47"/>
  <w15:chartTrackingRefBased/>
  <w15:docId w15:val="{4184C13E-C1BC-8943-A7A4-0D6A078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CA8"/>
    <w:pPr>
      <w:spacing w:after="120" w:line="259" w:lineRule="auto"/>
    </w:pPr>
    <w:rPr>
      <w:rFonts w:ascii="Arial" w:eastAsiaTheme="minorEastAsia" w:hAnsi="Arial"/>
      <w:sz w:val="22"/>
    </w:rPr>
  </w:style>
  <w:style w:type="paragraph" w:styleId="Heading1">
    <w:name w:val="heading 1"/>
    <w:basedOn w:val="Normal"/>
    <w:next w:val="Normal"/>
    <w:link w:val="Heading1Char"/>
    <w:uiPriority w:val="9"/>
    <w:qFormat/>
    <w:rsid w:val="009724A8"/>
    <w:pPr>
      <w:keepNext/>
      <w:keepLines/>
      <w:spacing w:before="240" w:after="360"/>
      <w:contextualSpacing/>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F83D43"/>
    <w:pPr>
      <w:keepNext/>
      <w:keepLines/>
      <w:spacing w:before="280" w:after="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174CA8"/>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27F6D"/>
    <w:pPr>
      <w:keepNext/>
      <w:keepLines/>
      <w:spacing w:before="2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F27F6D"/>
    <w:pPr>
      <w:keepNext/>
      <w:keepLines/>
      <w:spacing w:before="240"/>
      <w:outlineLvl w:val="4"/>
    </w:pPr>
    <w:rPr>
      <w:rFonts w:eastAsiaTheme="majorEastAsia" w:cstheme="majorBidi"/>
      <w:color w:val="000000" w:themeColor="text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A8"/>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F83D4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174CA8"/>
    <w:rPr>
      <w:rFonts w:ascii="Arial" w:eastAsiaTheme="majorEastAsia" w:hAnsi="Arial" w:cstheme="majorBidi"/>
      <w:b/>
      <w:bCs/>
      <w:color w:val="000000" w:themeColor="text1"/>
      <w:sz w:val="22"/>
    </w:rPr>
  </w:style>
  <w:style w:type="paragraph" w:styleId="Title">
    <w:name w:val="Title"/>
    <w:basedOn w:val="Normal"/>
    <w:next w:val="Normal"/>
    <w:link w:val="TitleChar"/>
    <w:uiPriority w:val="10"/>
    <w:qFormat/>
    <w:rsid w:val="00174CA8"/>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174CA8"/>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174CA8"/>
    <w:rPr>
      <w:rFonts w:ascii="Arial" w:hAnsi="Arial"/>
      <w:b/>
      <w:bCs/>
      <w:sz w:val="22"/>
    </w:rPr>
  </w:style>
  <w:style w:type="paragraph" w:styleId="ListParagraph">
    <w:name w:val="List Paragraph"/>
    <w:basedOn w:val="Normal"/>
    <w:uiPriority w:val="34"/>
    <w:qFormat/>
    <w:rsid w:val="00174CA8"/>
    <w:pPr>
      <w:ind w:left="720"/>
      <w:contextualSpacing/>
    </w:pPr>
  </w:style>
  <w:style w:type="character" w:customStyle="1" w:styleId="Heading4Char">
    <w:name w:val="Heading 4 Char"/>
    <w:basedOn w:val="DefaultParagraphFont"/>
    <w:link w:val="Heading4"/>
    <w:uiPriority w:val="9"/>
    <w:rsid w:val="00F27F6D"/>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F27F6D"/>
    <w:rPr>
      <w:rFonts w:ascii="Arial" w:eastAsiaTheme="majorEastAsia" w:hAnsi="Arial" w:cstheme="majorBidi"/>
      <w:color w:val="000000" w:themeColor="text1"/>
      <w:sz w:val="22"/>
      <w:u w:val="single"/>
    </w:rPr>
  </w:style>
  <w:style w:type="character" w:styleId="Emphasis">
    <w:name w:val="Emphasis"/>
    <w:basedOn w:val="DefaultParagraphFont"/>
    <w:uiPriority w:val="20"/>
    <w:qFormat/>
    <w:rsid w:val="00174CA8"/>
    <w:rPr>
      <w:rFonts w:ascii="Arial" w:hAnsi="Arial"/>
      <w:i/>
      <w:iCs/>
      <w:sz w:val="22"/>
    </w:rPr>
  </w:style>
  <w:style w:type="paragraph" w:customStyle="1" w:styleId="Style1">
    <w:name w:val="Style1"/>
    <w:basedOn w:val="Normal"/>
    <w:qFormat/>
    <w:rsid w:val="00174CA8"/>
    <w:rPr>
      <w:iCs/>
      <w:color w:val="000000" w:themeColor="text1"/>
      <w:sz w:val="18"/>
    </w:rPr>
  </w:style>
  <w:style w:type="paragraph" w:styleId="Header">
    <w:name w:val="header"/>
    <w:basedOn w:val="Normal"/>
    <w:link w:val="HeaderChar"/>
    <w:uiPriority w:val="99"/>
    <w:unhideWhenUsed/>
    <w:rsid w:val="00F83D43"/>
    <w:pPr>
      <w:tabs>
        <w:tab w:val="center" w:pos="4680"/>
        <w:tab w:val="right" w:pos="9360"/>
      </w:tabs>
      <w:spacing w:before="120" w:after="0" w:line="240" w:lineRule="auto"/>
      <w:jc w:val="right"/>
    </w:pPr>
    <w:rPr>
      <w:i/>
      <w:sz w:val="20"/>
    </w:rPr>
  </w:style>
  <w:style w:type="character" w:customStyle="1" w:styleId="HeaderChar">
    <w:name w:val="Header Char"/>
    <w:basedOn w:val="DefaultParagraphFont"/>
    <w:link w:val="Header"/>
    <w:uiPriority w:val="99"/>
    <w:rsid w:val="00F83D43"/>
    <w:rPr>
      <w:rFonts w:ascii="Arial" w:eastAsiaTheme="minorEastAsia" w:hAnsi="Arial"/>
      <w:i/>
      <w:sz w:val="20"/>
    </w:rPr>
  </w:style>
  <w:style w:type="paragraph" w:styleId="Footer">
    <w:name w:val="footer"/>
    <w:basedOn w:val="Normal"/>
    <w:link w:val="FooterChar"/>
    <w:uiPriority w:val="99"/>
    <w:unhideWhenUsed/>
    <w:qFormat/>
    <w:rsid w:val="006C7834"/>
    <w:pPr>
      <w:tabs>
        <w:tab w:val="center" w:pos="4680"/>
        <w:tab w:val="right" w:pos="9360"/>
      </w:tabs>
      <w:spacing w:after="0"/>
      <w:jc w:val="center"/>
    </w:pPr>
  </w:style>
  <w:style w:type="character" w:customStyle="1" w:styleId="FooterChar">
    <w:name w:val="Footer Char"/>
    <w:basedOn w:val="DefaultParagraphFont"/>
    <w:link w:val="Footer"/>
    <w:uiPriority w:val="99"/>
    <w:rsid w:val="006C7834"/>
    <w:rPr>
      <w:rFonts w:ascii="Arial" w:eastAsiaTheme="minorEastAsia" w:hAnsi="Arial"/>
      <w:sz w:val="22"/>
    </w:rPr>
  </w:style>
  <w:style w:type="paragraph" w:styleId="TOCHeading">
    <w:name w:val="TOC Heading"/>
    <w:basedOn w:val="Heading1"/>
    <w:next w:val="Normal"/>
    <w:uiPriority w:val="39"/>
    <w:unhideWhenUsed/>
    <w:qFormat/>
    <w:rsid w:val="00174CA8"/>
    <w:pPr>
      <w:spacing w:after="0"/>
      <w:outlineLvl w:val="9"/>
    </w:pPr>
    <w:rPr>
      <w:b w:val="0"/>
      <w:bCs w:val="0"/>
    </w:rPr>
  </w:style>
  <w:style w:type="paragraph" w:styleId="Caption">
    <w:name w:val="caption"/>
    <w:basedOn w:val="Normal"/>
    <w:next w:val="Normal"/>
    <w:uiPriority w:val="35"/>
    <w:unhideWhenUsed/>
    <w:qFormat/>
    <w:rsid w:val="006A136C"/>
    <w:pPr>
      <w:spacing w:before="120"/>
      <w:contextualSpacing/>
    </w:pPr>
    <w:rPr>
      <w:iCs/>
      <w:color w:val="000000" w:themeColor="text1"/>
      <w:sz w:val="20"/>
      <w:szCs w:val="18"/>
    </w:rPr>
  </w:style>
  <w:style w:type="paragraph" w:customStyle="1" w:styleId="EndofDocumentFundingStatement">
    <w:name w:val="End of Document Funding Statement"/>
    <w:basedOn w:val="Normal"/>
    <w:next w:val="Normal"/>
    <w:qFormat/>
    <w:rsid w:val="00174CA8"/>
    <w:pPr>
      <w:pBdr>
        <w:top w:val="single" w:sz="4" w:space="4" w:color="6D8CB1"/>
        <w:left w:val="single" w:sz="4" w:space="6" w:color="6D8CB1"/>
        <w:bottom w:val="single" w:sz="4" w:space="4" w:color="6D8CB1"/>
        <w:right w:val="single" w:sz="4" w:space="6" w:color="6D8CB1"/>
      </w:pBdr>
      <w:ind w:left="576" w:right="576"/>
      <w:jc w:val="center"/>
    </w:pPr>
    <w:rPr>
      <w:iCs/>
      <w:color w:val="000000" w:themeColor="text1"/>
      <w:sz w:val="18"/>
    </w:rPr>
  </w:style>
  <w:style w:type="paragraph" w:customStyle="1" w:styleId="TACDateVersion">
    <w:name w:val="TAC Date Version"/>
    <w:basedOn w:val="Normal"/>
    <w:qFormat/>
    <w:rsid w:val="00F83D43"/>
    <w:pPr>
      <w:pBdr>
        <w:top w:val="single" w:sz="4" w:space="4" w:color="006DB6"/>
        <w:bottom w:val="single" w:sz="4" w:space="4" w:color="006DB6"/>
      </w:pBdr>
      <w:spacing w:before="120"/>
      <w:ind w:left="288" w:right="288"/>
      <w:contextualSpacing/>
      <w:jc w:val="center"/>
    </w:pPr>
  </w:style>
  <w:style w:type="character" w:styleId="PageNumber">
    <w:name w:val="page number"/>
    <w:basedOn w:val="DefaultParagraphFont"/>
    <w:uiPriority w:val="99"/>
    <w:semiHidden/>
    <w:unhideWhenUsed/>
    <w:rsid w:val="00EA6970"/>
    <w:rPr>
      <w:rFonts w:ascii="Arial" w:hAnsi="Arial"/>
      <w:sz w:val="22"/>
    </w:rPr>
  </w:style>
  <w:style w:type="character" w:styleId="EndnoteReference">
    <w:name w:val="endnote reference"/>
    <w:basedOn w:val="DefaultParagraphFont"/>
    <w:uiPriority w:val="99"/>
    <w:unhideWhenUsed/>
    <w:rsid w:val="000D3109"/>
    <w:rPr>
      <w:vertAlign w:val="superscript"/>
    </w:rPr>
  </w:style>
  <w:style w:type="paragraph" w:styleId="EndnoteText">
    <w:name w:val="endnote text"/>
    <w:basedOn w:val="Normal"/>
    <w:link w:val="EndnoteTextChar"/>
    <w:uiPriority w:val="99"/>
    <w:unhideWhenUsed/>
    <w:rsid w:val="003A0F75"/>
    <w:pPr>
      <w:ind w:left="144" w:hanging="144"/>
    </w:pPr>
    <w:rPr>
      <w:szCs w:val="20"/>
    </w:rPr>
  </w:style>
  <w:style w:type="character" w:customStyle="1" w:styleId="EndnoteTextChar">
    <w:name w:val="Endnote Text Char"/>
    <w:basedOn w:val="DefaultParagraphFont"/>
    <w:link w:val="EndnoteText"/>
    <w:uiPriority w:val="99"/>
    <w:rsid w:val="003A0F75"/>
    <w:rPr>
      <w:rFonts w:ascii="Arial" w:eastAsiaTheme="minorEastAsia" w:hAnsi="Arial"/>
      <w:sz w:val="22"/>
      <w:szCs w:val="20"/>
    </w:rPr>
  </w:style>
  <w:style w:type="character" w:styleId="Hyperlink">
    <w:name w:val="Hyperlink"/>
    <w:basedOn w:val="DefaultParagraphFont"/>
    <w:uiPriority w:val="99"/>
    <w:unhideWhenUsed/>
    <w:rsid w:val="000658F8"/>
    <w:rPr>
      <w:rFonts w:ascii="Arial" w:hAnsi="Arial"/>
      <w:color w:val="0070C0"/>
      <w:sz w:val="22"/>
      <w:u w:val="single"/>
    </w:rPr>
  </w:style>
  <w:style w:type="character" w:styleId="UnresolvedMention">
    <w:name w:val="Unresolved Mention"/>
    <w:basedOn w:val="DefaultParagraphFont"/>
    <w:uiPriority w:val="99"/>
    <w:rsid w:val="00D40776"/>
    <w:rPr>
      <w:color w:val="605E5C"/>
      <w:shd w:val="clear" w:color="auto" w:fill="E1DFDD"/>
    </w:rPr>
  </w:style>
  <w:style w:type="character" w:customStyle="1" w:styleId="apple-converted-space">
    <w:name w:val="apple-converted-space"/>
    <w:basedOn w:val="DefaultParagraphFont"/>
    <w:rsid w:val="00D40776"/>
  </w:style>
  <w:style w:type="paragraph" w:customStyle="1" w:styleId="References">
    <w:name w:val="References"/>
    <w:basedOn w:val="Normal"/>
    <w:qFormat/>
    <w:rsid w:val="00F90A97"/>
    <w:pPr>
      <w:ind w:left="720" w:hanging="720"/>
      <w:contextualSpacing/>
    </w:pPr>
  </w:style>
  <w:style w:type="paragraph" w:styleId="BalloonText">
    <w:name w:val="Balloon Text"/>
    <w:basedOn w:val="Normal"/>
    <w:link w:val="BalloonTextChar"/>
    <w:uiPriority w:val="99"/>
    <w:semiHidden/>
    <w:unhideWhenUsed/>
    <w:rsid w:val="00065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61A59"/>
    <w:rPr>
      <w:color w:val="800080" w:themeColor="followedHyperlink"/>
      <w:u w:val="single"/>
    </w:rPr>
  </w:style>
  <w:style w:type="paragraph" w:styleId="ListBullet2">
    <w:name w:val="List Bullet 2"/>
    <w:basedOn w:val="Normal"/>
    <w:uiPriority w:val="99"/>
    <w:unhideWhenUsed/>
    <w:rsid w:val="00314AA1"/>
    <w:pPr>
      <w:tabs>
        <w:tab w:val="num" w:pos="720"/>
      </w:tabs>
      <w:ind w:left="720" w:hanging="360"/>
      <w:contextualSpacing/>
    </w:pPr>
  </w:style>
  <w:style w:type="table" w:styleId="TableGrid">
    <w:name w:val="Table Grid"/>
    <w:basedOn w:val="TableNormal"/>
    <w:uiPriority w:val="39"/>
    <w:rsid w:val="0083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32A71"/>
    <w:pPr>
      <w:spacing w:after="0" w:line="240" w:lineRule="auto"/>
    </w:pPr>
    <w:rPr>
      <w:sz w:val="20"/>
      <w:szCs w:val="20"/>
    </w:rPr>
  </w:style>
  <w:style w:type="character" w:customStyle="1" w:styleId="FootnoteTextChar">
    <w:name w:val="Footnote Text Char"/>
    <w:basedOn w:val="DefaultParagraphFont"/>
    <w:link w:val="FootnoteText"/>
    <w:uiPriority w:val="99"/>
    <w:rsid w:val="00832A71"/>
    <w:rPr>
      <w:rFonts w:ascii="Arial" w:eastAsiaTheme="minorEastAsia" w:hAnsi="Arial"/>
      <w:sz w:val="20"/>
      <w:szCs w:val="20"/>
    </w:rPr>
  </w:style>
  <w:style w:type="character" w:styleId="FootnoteReference">
    <w:name w:val="footnote reference"/>
    <w:basedOn w:val="DefaultParagraphFont"/>
    <w:uiPriority w:val="99"/>
    <w:unhideWhenUsed/>
    <w:rsid w:val="00832A71"/>
    <w:rPr>
      <w:vertAlign w:val="superscript"/>
    </w:rPr>
  </w:style>
  <w:style w:type="character" w:styleId="CommentReference">
    <w:name w:val="annotation reference"/>
    <w:basedOn w:val="DefaultParagraphFont"/>
    <w:uiPriority w:val="99"/>
    <w:semiHidden/>
    <w:unhideWhenUsed/>
    <w:rsid w:val="000658AF"/>
    <w:rPr>
      <w:sz w:val="16"/>
      <w:szCs w:val="16"/>
    </w:rPr>
  </w:style>
  <w:style w:type="paragraph" w:styleId="CommentText">
    <w:name w:val="annotation text"/>
    <w:basedOn w:val="Normal"/>
    <w:link w:val="CommentTextChar"/>
    <w:uiPriority w:val="99"/>
    <w:semiHidden/>
    <w:unhideWhenUsed/>
    <w:rsid w:val="000658AF"/>
    <w:pPr>
      <w:spacing w:line="240" w:lineRule="auto"/>
    </w:pPr>
    <w:rPr>
      <w:sz w:val="20"/>
      <w:szCs w:val="20"/>
    </w:rPr>
  </w:style>
  <w:style w:type="character" w:customStyle="1" w:styleId="CommentTextChar">
    <w:name w:val="Comment Text Char"/>
    <w:basedOn w:val="DefaultParagraphFont"/>
    <w:link w:val="CommentText"/>
    <w:uiPriority w:val="99"/>
    <w:semiHidden/>
    <w:rsid w:val="000658AF"/>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0658AF"/>
    <w:rPr>
      <w:b/>
      <w:bCs/>
    </w:rPr>
  </w:style>
  <w:style w:type="character" w:customStyle="1" w:styleId="CommentSubjectChar">
    <w:name w:val="Comment Subject Char"/>
    <w:basedOn w:val="CommentTextChar"/>
    <w:link w:val="CommentSubject"/>
    <w:uiPriority w:val="99"/>
    <w:semiHidden/>
    <w:rsid w:val="000658AF"/>
    <w:rPr>
      <w:rFonts w:ascii="Arial" w:eastAsiaTheme="minorEastAsia" w:hAnsi="Arial"/>
      <w:b/>
      <w:bCs/>
      <w:sz w:val="20"/>
      <w:szCs w:val="20"/>
    </w:rPr>
  </w:style>
  <w:style w:type="paragraph" w:styleId="NormalWeb">
    <w:name w:val="Normal (Web)"/>
    <w:basedOn w:val="Normal"/>
    <w:uiPriority w:val="99"/>
    <w:semiHidden/>
    <w:unhideWhenUsed/>
    <w:rsid w:val="00EE7AFE"/>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tssdata.org/MIData/Account/Login" TargetMode="External"/><Relationship Id="rId13" Type="http://schemas.openxmlformats.org/officeDocument/2006/relationships/hyperlink" Target="https://www.mischooldata.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iencelearning.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mtssdata.org/MIData/Account/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schoolda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iencelearning.ne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llytuomikoski/Library/Group%20Containers/UBF8T346G9.Office/User%20Content.localized/Templates.localized/Short_document_template_7_29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6C4873-4CD5-6045-9647-8D47EBCAA78F}">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907-82AB-844C-A9EA-A02204B4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Short_document_template_7_29_20.dotx</Template>
  <TotalTime>57</TotalTime>
  <Pages>4</Pages>
  <Words>1105</Words>
  <Characters>6023</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District Tier 1 Reading/Engagement Data Interpretation Tool</vt:lpstr>
    </vt:vector>
  </TitlesOfParts>
  <Manager/>
  <Company/>
  <LinksUpToDate>false</LinksUpToDate>
  <CharactersWithSpaces>7037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Tier 1 Reading/Engagement Data Interpretation Tool</dc:title>
  <dc:subject/>
  <dc:creator>Michigan's MTSS Technical Assistance Center</dc:creator>
  <cp:keywords>District, Reading, Engagement, Data</cp:keywords>
  <dc:description/>
  <cp:lastModifiedBy>Claire MacArthur</cp:lastModifiedBy>
  <cp:revision>14</cp:revision>
  <cp:lastPrinted>2020-06-04T14:04:00Z</cp:lastPrinted>
  <dcterms:created xsi:type="dcterms:W3CDTF">2021-09-22T17:32:00Z</dcterms:created>
  <dcterms:modified xsi:type="dcterms:W3CDTF">2021-09-29T02:03:00Z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