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6db6" w:space="1" w:sz="4" w:val="single"/>
          <w:left w:space="0" w:sz="0" w:val="nil"/>
          <w:bottom w:color="006db6" w:space="4" w:sz="4" w:val="single"/>
          <w:right w:space="0" w:sz="0" w:val="nil"/>
          <w:between w:space="0" w:sz="0" w:val="nil"/>
        </w:pBdr>
        <w:shd w:fill="auto" w:val="clear"/>
        <w:spacing w:after="0" w:before="120" w:line="259" w:lineRule="auto"/>
        <w:ind w:left="288" w:right="28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Michigan’s Multi-Tiered System of Supports Technical Assistance Center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6db6" w:space="1" w:sz="4" w:val="single"/>
          <w:left w:space="0" w:sz="0" w:val="nil"/>
          <w:bottom w:color="006db6" w:space="4" w:sz="4" w:val="single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8" w:right="28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2025 – Version 1.0</w:t>
      </w:r>
    </w:p>
    <w:p w:rsidR="00000000" w:rsidDel="00000000" w:rsidP="00000000" w:rsidRDefault="00000000" w:rsidRPr="00000000" w14:paraId="00000003">
      <w:pPr>
        <w:pStyle w:val="Heading1"/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IDA Dyslexia Definition: Part 2 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Date: February 24, 2026</w:t>
        <w:tab/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Time</w:t>
        <w:tab/>
        <w:t xml:space="preserve">Topic</w:t>
      </w:r>
    </w:p>
    <w:p w:rsidR="00000000" w:rsidDel="00000000" w:rsidP="00000000" w:rsidRDefault="00000000" w:rsidRPr="00000000" w14:paraId="00000007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10:00-10:10</w:t>
        <w:tab/>
        <w:t xml:space="preserve">Welcome and check-in on Session 5</w:t>
      </w:r>
    </w:p>
    <w:p w:rsidR="00000000" w:rsidDel="00000000" w:rsidP="00000000" w:rsidRDefault="00000000" w:rsidRPr="00000000" w14:paraId="00000008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10:10-10:50</w:t>
        <w:tab/>
        <w:t xml:space="preserve">Content presentation</w:t>
      </w:r>
    </w:p>
    <w:p w:rsidR="00000000" w:rsidDel="00000000" w:rsidP="00000000" w:rsidRDefault="00000000" w:rsidRPr="00000000" w14:paraId="00000009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10:50-11:05 </w:t>
        <w:tab/>
        <w:t xml:space="preserve">Application activity</w:t>
      </w:r>
    </w:p>
    <w:p w:rsidR="00000000" w:rsidDel="00000000" w:rsidP="00000000" w:rsidRDefault="00000000" w:rsidRPr="00000000" w14:paraId="0000000A">
      <w:pPr>
        <w:spacing w:before="120" w:line="360" w:lineRule="auto"/>
        <w:rPr/>
      </w:pPr>
      <w:r w:rsidDel="00000000" w:rsidR="00000000" w:rsidRPr="00000000">
        <w:rPr>
          <w:rtl w:val="0"/>
        </w:rPr>
        <w:t xml:space="preserve">11:05-11:15</w:t>
        <w:tab/>
        <w:t xml:space="preserve">Debrief application activity as a whole group</w:t>
      </w:r>
    </w:p>
    <w:p w:rsidR="00000000" w:rsidDel="00000000" w:rsidP="00000000" w:rsidRDefault="00000000" w:rsidRPr="00000000" w14:paraId="0000000B">
      <w:pPr>
        <w:spacing w:before="120" w:line="360" w:lineRule="auto"/>
        <w:ind w:left="1728" w:hanging="1728"/>
        <w:rPr/>
      </w:pPr>
      <w:r w:rsidDel="00000000" w:rsidR="00000000" w:rsidRPr="00000000">
        <w:rPr>
          <w:rtl w:val="0"/>
        </w:rPr>
        <w:t xml:space="preserve">11:15-11:30</w:t>
        <w:tab/>
        <w:t xml:space="preserve">Wrap up (i.e., answer follow-up questions, review resources, set goals for applying lessons learned, preview next session)</w:t>
      </w:r>
    </w:p>
    <w:p w:rsidR="00000000" w:rsidDel="00000000" w:rsidP="00000000" w:rsidRDefault="00000000" w:rsidRPr="00000000" w14:paraId="0000000C">
      <w:pP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6d8cb1" w:space="4" w:sz="4" w:val="single"/>
          <w:left w:color="6d8cb1" w:space="6" w:sz="4" w:val="single"/>
          <w:bottom w:color="6d8cb1" w:space="4" w:sz="4" w:val="single"/>
          <w:right w:color="6d8cb1" w:space="6" w:sz="4" w:val="single"/>
          <w:between w:space="0" w:sz="0" w:val="nil"/>
        </w:pBdr>
        <w:shd w:fill="auto" w:val="clear"/>
        <w:spacing w:after="120" w:before="0" w:line="259" w:lineRule="auto"/>
        <w:ind w:left="576" w:right="57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Michigan’s MTSS Technical Assistance Center is funded by the Michigan Department of Education</w:t>
        <w:br w:type="textWrapping"/>
        <w:t xml:space="preserve">and the U.S. Department of Education, Office of Special Education Programs.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2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Title of document matching H1 (Month Year)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Michigan’s Integrated Behavior and Learning Support Initiative (MIBLSI) is a Grant Funded Initiative (GFI), 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funded under the 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Individuals with Disabilities Education Act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(IDEA) through the Michigan Department of Education.</w:t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59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53669" cy="731520"/>
          <wp:effectExtent b="0" l="0" r="0" t="0"/>
          <wp:docPr descr="Michigan's MTSS Technical Assistance Center logo." id="4" name="image2.png"/>
          <a:graphic>
            <a:graphicData uri="http://schemas.openxmlformats.org/drawingml/2006/picture">
              <pic:pic>
                <pic:nvPicPr>
                  <pic:cNvPr descr="Michigan's MTSS Technical Assistance Center log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3669" cy="731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842580" cy="548640"/>
          <wp:effectExtent b="0" l="0" r="0" t="0"/>
          <wp:docPr descr="Michigan's Integrated Behavior and Learning Support Initiative logo." id="5" name="image1.png"/>
          <a:graphic>
            <a:graphicData uri="http://schemas.openxmlformats.org/drawingml/2006/picture">
              <pic:pic>
                <pic:nvPicPr>
                  <pic:cNvPr descr="Michigan's Integrated Behavior and Learning Support Initiative log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2580" cy="548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240" w:lineRule="auto"/>
      <w:jc w:val="center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b w:val="1"/>
      <w:bCs w:val="1"/>
      <w:color w:val="00000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color w:val="000000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20" w:lineRule="auto"/>
    </w:pPr>
    <w:rPr>
      <w:i w:val="1"/>
      <w:i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480" w:before="3000" w:lineRule="auto"/>
      <w:jc w:val="center"/>
    </w:pPr>
    <w:rPr>
      <w:color w:val="000000"/>
      <w:sz w:val="48"/>
      <w:szCs w:val="48"/>
    </w:rPr>
  </w:style>
  <w:style w:type="paragraph" w:styleId="Normal" w:default="1">
    <w:name w:val="Normal"/>
    <w:qFormat w:val="1"/>
    <w:rsid w:val="008B1D2D"/>
    <w:pPr>
      <w:spacing w:after="120" w:line="259" w:lineRule="auto"/>
    </w:pPr>
    <w:rPr>
      <w:rFonts w:ascii="Arial" w:hAnsi="Arial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A09AD"/>
    <w:pPr>
      <w:keepNext w:val="1"/>
      <w:keepLines w:val="1"/>
      <w:spacing w:after="360" w:before="240"/>
      <w:contextualSpacing w:val="1"/>
      <w:jc w:val="center"/>
      <w:outlineLvl w:val="0"/>
    </w:pPr>
    <w:rPr>
      <w:rFonts w:cstheme="majorBidi" w:eastAsiaTheme="majorEastAsia"/>
      <w:b w:val="1"/>
      <w:bCs w:val="1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8B1D2D"/>
    <w:pPr>
      <w:keepNext w:val="1"/>
      <w:keepLines w:val="1"/>
      <w:spacing w:before="360"/>
      <w:outlineLvl w:val="1"/>
    </w:pPr>
    <w:rPr>
      <w:rFonts w:cstheme="majorBidi" w:eastAsiaTheme="majorEastAsia"/>
      <w:b w:val="1"/>
      <w:bCs w:val="1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8B1D2D"/>
    <w:pPr>
      <w:keepNext w:val="1"/>
      <w:keepLines w:val="1"/>
      <w:spacing w:before="240"/>
      <w:outlineLvl w:val="2"/>
    </w:pPr>
    <w:rPr>
      <w:rFonts w:cstheme="majorBidi" w:eastAsiaTheme="majorEastAsia"/>
      <w:b w:val="1"/>
      <w:bCs w:val="1"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8B1D2D"/>
    <w:pPr>
      <w:keepNext w:val="1"/>
      <w:keepLines w:val="1"/>
      <w:spacing w:before="240"/>
      <w:outlineLvl w:val="3"/>
    </w:pPr>
    <w:rPr>
      <w:rFonts w:cstheme="majorBidi" w:eastAsiaTheme="majorEastAsia"/>
      <w:iCs w:val="1"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8B1D2D"/>
    <w:pPr>
      <w:keepNext w:val="1"/>
      <w:keepLines w:val="1"/>
      <w:spacing w:before="120"/>
      <w:outlineLvl w:val="4"/>
    </w:pPr>
    <w:rPr>
      <w:rFonts w:cstheme="majorBidi" w:eastAsiaTheme="majorEastAsia"/>
      <w:i w:val="1"/>
      <w:color w:val="000000" w:themeColor="tex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A09AD"/>
    <w:rPr>
      <w:rFonts w:ascii="Arial" w:hAnsi="Arial" w:cstheme="majorBidi" w:eastAsiaTheme="majorEastAsia"/>
      <w:b w:val="1"/>
      <w:bCs w:val="1"/>
      <w:color w:val="000000" w:themeColor="text1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B1D2D"/>
    <w:rPr>
      <w:rFonts w:ascii="Arial" w:hAnsi="Arial" w:cstheme="majorBidi" w:eastAsiaTheme="majorEastAsia"/>
      <w:b w:val="1"/>
      <w:bCs w:val="1"/>
      <w:color w:val="000000" w:themeColor="tex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B1D2D"/>
    <w:rPr>
      <w:rFonts w:ascii="Arial" w:hAnsi="Arial" w:cstheme="majorBidi" w:eastAsiaTheme="majorEastAsia"/>
      <w:b w:val="1"/>
      <w:bCs w:val="1"/>
      <w:color w:val="000000" w:themeColor="text1"/>
      <w:u w:val="single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B1D2D"/>
    <w:pPr>
      <w:spacing w:after="480" w:before="3000"/>
      <w:contextualSpacing w:val="1"/>
      <w:jc w:val="center"/>
    </w:pPr>
    <w:rPr>
      <w:rFonts w:cstheme="majorBidi" w:eastAsiaTheme="majorEastAsia"/>
      <w:color w:val="000000" w:themeColor="text1"/>
      <w:spacing w:val="5"/>
      <w:kern w:val="28"/>
      <w:sz w:val="48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8B1D2D"/>
    <w:rPr>
      <w:rFonts w:ascii="Arial" w:hAnsi="Arial" w:cstheme="majorBidi" w:eastAsiaTheme="majorEastAsia"/>
      <w:color w:val="000000" w:themeColor="text1"/>
      <w:spacing w:val="5"/>
      <w:kern w:val="28"/>
      <w:sz w:val="48"/>
      <w:szCs w:val="52"/>
    </w:rPr>
  </w:style>
  <w:style w:type="character" w:styleId="Strong">
    <w:name w:val="Strong"/>
    <w:basedOn w:val="DefaultParagraphFont"/>
    <w:uiPriority w:val="22"/>
    <w:qFormat w:val="1"/>
    <w:rsid w:val="008B1D2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8B1D2D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rsid w:val="008B1D2D"/>
    <w:rPr>
      <w:rFonts w:ascii="Arial" w:hAnsi="Arial" w:cstheme="majorBidi" w:eastAsiaTheme="majorEastAsia"/>
      <w:iCs w:val="1"/>
      <w:color w:val="000000" w:themeColor="text1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rsid w:val="008B1D2D"/>
    <w:rPr>
      <w:rFonts w:ascii="Arial" w:hAnsi="Arial" w:cstheme="majorBidi" w:eastAsiaTheme="majorEastAsia"/>
      <w:i w:val="1"/>
      <w:color w:val="000000" w:themeColor="text1"/>
    </w:rPr>
  </w:style>
  <w:style w:type="character" w:styleId="Emphasis">
    <w:name w:val="Emphasis"/>
    <w:basedOn w:val="DefaultParagraphFont"/>
    <w:uiPriority w:val="20"/>
    <w:qFormat w:val="1"/>
    <w:rsid w:val="008B1D2D"/>
    <w:rPr>
      <w:i w:val="1"/>
      <w:iCs w:val="1"/>
    </w:rPr>
  </w:style>
  <w:style w:type="paragraph" w:styleId="EndofdocumentFundingStatement" w:customStyle="1">
    <w:name w:val="End of document Funding Statement"/>
    <w:basedOn w:val="BlockText"/>
    <w:next w:val="Normal"/>
    <w:qFormat w:val="1"/>
    <w:rsid w:val="001A12A9"/>
    <w:pPr>
      <w:pBdr>
        <w:top w:color="4f81bd" w:space="7" w:sz="12" w:themeColor="accent1" w:val="single"/>
        <w:left w:color="4f81bd" w:space="7" w:sz="12" w:themeColor="accent1" w:val="single"/>
        <w:bottom w:color="4f81bd" w:space="7" w:sz="12" w:themeColor="accent1" w:val="single"/>
        <w:right w:color="4f81bd" w:space="7" w:sz="12" w:themeColor="accent1" w:val="single"/>
      </w:pBdr>
      <w:spacing w:before="600"/>
      <w:ind w:left="432" w:right="576"/>
    </w:pPr>
    <w:rPr>
      <w:sz w:val="20"/>
    </w:rPr>
  </w:style>
  <w:style w:type="paragraph" w:styleId="BlockText">
    <w:name w:val="Block Text"/>
    <w:basedOn w:val="Normal"/>
    <w:next w:val="Normal"/>
    <w:uiPriority w:val="99"/>
    <w:unhideWhenUsed w:val="1"/>
    <w:rsid w:val="009D3287"/>
    <w:pPr>
      <w:pBdr>
        <w:top w:color="4f81bd" w:space="10" w:sz="4" w:themeColor="accent1" w:val="single"/>
        <w:left w:color="4f81bd" w:space="10" w:sz="4" w:themeColor="accent1" w:val="single"/>
        <w:bottom w:color="4f81bd" w:space="10" w:sz="4" w:themeColor="accent1" w:val="single"/>
        <w:right w:color="4f81bd" w:space="10" w:sz="4" w:themeColor="accent1" w:val="single"/>
      </w:pBdr>
      <w:ind w:left="720" w:right="720"/>
      <w:jc w:val="center"/>
    </w:pPr>
    <w:rPr>
      <w:iCs w:val="1"/>
      <w:color w:val="000000" w:themeColor="text1"/>
    </w:rPr>
  </w:style>
  <w:style w:type="paragraph" w:styleId="Header">
    <w:name w:val="header"/>
    <w:basedOn w:val="Normal"/>
    <w:link w:val="HeaderChar"/>
    <w:uiPriority w:val="99"/>
    <w:unhideWhenUsed w:val="1"/>
    <w:rsid w:val="00BA0E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0E9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8B1D2D"/>
    <w:pPr>
      <w:tabs>
        <w:tab w:val="center" w:pos="4680"/>
        <w:tab w:val="right" w:pos="9360"/>
      </w:tabs>
      <w:spacing w:before="120" w:line="240" w:lineRule="auto"/>
      <w:contextualSpacing w:val="1"/>
      <w:jc w:val="center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8B1D2D"/>
    <w:rPr>
      <w:rFonts w:ascii="Arial" w:hAnsi="Arial" w:eastAsiaTheme="minorEastAsia"/>
      <w:sz w:val="18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D64554"/>
  </w:style>
  <w:style w:type="paragraph" w:styleId="Caption">
    <w:name w:val="caption"/>
    <w:basedOn w:val="Normal"/>
    <w:next w:val="Normal"/>
    <w:uiPriority w:val="35"/>
    <w:unhideWhenUsed w:val="1"/>
    <w:qFormat w:val="1"/>
    <w:rsid w:val="008B1D2D"/>
    <w:pPr>
      <w:spacing w:before="120"/>
    </w:pPr>
    <w:rPr>
      <w:iCs w:val="1"/>
      <w:color w:val="000000" w:themeColor="text1"/>
      <w:sz w:val="22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8B1D2D"/>
    <w:pPr>
      <w:spacing w:after="0"/>
      <w:outlineLvl w:val="9"/>
    </w:pPr>
    <w:rPr>
      <w:b w:val="0"/>
      <w:bCs w:val="0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321222"/>
    <w:pPr>
      <w:spacing w:before="120"/>
    </w:pPr>
    <w:rPr>
      <w:b w:val="1"/>
      <w:bCs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21222"/>
    <w:pPr>
      <w:ind w:left="245"/>
    </w:pPr>
    <w:rPr>
      <w:bCs w:val="1"/>
      <w:szCs w:val="22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321222"/>
    <w:pPr>
      <w:ind w:left="475"/>
    </w:pPr>
    <w:rPr>
      <w:szCs w:val="22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4C3254"/>
    <w:pPr>
      <w:spacing w:after="0"/>
      <w:ind w:left="720"/>
    </w:pPr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39"/>
    <w:rsid w:val="001104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10434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110434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110434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110434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110434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110434"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styleId="MIBLSIlogoforcoverpage" w:customStyle="1">
    <w:name w:val="MIBLSI logo for cover page"/>
    <w:basedOn w:val="Normal"/>
    <w:qFormat w:val="1"/>
    <w:rsid w:val="008B1D2D"/>
    <w:pPr>
      <w:spacing w:after="240" w:before="4800"/>
      <w:jc w:val="center"/>
    </w:pPr>
    <w:rPr>
      <w:rFonts w:eastAsiaTheme="minorHAnsi"/>
      <w:noProof w:val="1"/>
      <w:szCs w:val="22"/>
    </w:rPr>
  </w:style>
  <w:style w:type="paragraph" w:styleId="CoverPageFundingStatement" w:customStyle="1">
    <w:name w:val="Cover Page Funding Statement"/>
    <w:basedOn w:val="BlockText"/>
    <w:next w:val="Normal"/>
    <w:qFormat w:val="1"/>
    <w:rsid w:val="008B1D2D"/>
    <w:pPr>
      <w:pBdr>
        <w:top w:color="244061" w:space="10" w:sz="18" w:themeColor="accent1" w:themeShade="000080" w:val="single"/>
        <w:left w:color="244061" w:space="10" w:sz="18" w:themeColor="accent1" w:themeShade="000080" w:val="single"/>
        <w:bottom w:color="244061" w:space="10" w:sz="18" w:themeColor="accent1" w:themeShade="000080" w:val="single"/>
        <w:right w:color="244061" w:space="10" w:sz="18" w:themeColor="accent1" w:themeShade="000080" w:val="single"/>
      </w:pBdr>
      <w:spacing w:after="360" w:before="120"/>
      <w:ind w:left="0" w:right="0"/>
    </w:pPr>
    <w:rPr>
      <w:szCs w:val="22"/>
    </w:rPr>
  </w:style>
  <w:style w:type="paragraph" w:styleId="Coverpageversionanddate" w:customStyle="1">
    <w:name w:val="Cover page version and date"/>
    <w:basedOn w:val="Normal"/>
    <w:qFormat w:val="1"/>
    <w:rsid w:val="008B1D2D"/>
    <w:pPr>
      <w:jc w:val="center"/>
    </w:pPr>
    <w:rPr>
      <w:sz w:val="28"/>
    </w:rPr>
  </w:style>
  <w:style w:type="paragraph" w:styleId="MIBLSIlogoforHeader" w:customStyle="1">
    <w:name w:val="MIBLSI logo for Header"/>
    <w:basedOn w:val="Normal"/>
    <w:qFormat w:val="1"/>
    <w:rsid w:val="008B1D2D"/>
    <w:pPr>
      <w:jc w:val="center"/>
    </w:pPr>
    <w:rPr>
      <w:noProof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457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4578"/>
    <w:rPr>
      <w:rFonts w:ascii="Segoe UI" w:cs="Segoe UI" w:hAnsi="Segoe UI" w:eastAsiaTheme="minorEastAsia"/>
      <w:sz w:val="18"/>
      <w:szCs w:val="18"/>
    </w:rPr>
  </w:style>
  <w:style w:type="paragraph" w:styleId="TACDateVersion" w:customStyle="1">
    <w:name w:val="TAC Date Version"/>
    <w:basedOn w:val="Normal"/>
    <w:qFormat w:val="1"/>
    <w:rsid w:val="00065447"/>
    <w:pPr>
      <w:pBdr>
        <w:top w:color="006db6" w:space="4" w:sz="4" w:val="single"/>
        <w:bottom w:color="006db6" w:space="4" w:sz="4" w:val="single"/>
      </w:pBdr>
      <w:spacing w:before="120"/>
      <w:ind w:left="288" w:right="288"/>
      <w:contextualSpacing w:val="1"/>
      <w:jc w:val="center"/>
    </w:pPr>
    <w:rPr>
      <w:sz w:val="22"/>
    </w:rPr>
  </w:style>
  <w:style w:type="paragraph" w:styleId="EndofDocumentFundingStatement0" w:customStyle="1">
    <w:name w:val="End of Document Funding Statement"/>
    <w:basedOn w:val="Normal"/>
    <w:next w:val="Normal"/>
    <w:qFormat w:val="1"/>
    <w:rsid w:val="00065447"/>
    <w:pPr>
      <w:pBdr>
        <w:top w:color="6d8cb1" w:space="4" w:sz="4" w:val="single"/>
        <w:left w:color="6d8cb1" w:space="6" w:sz="4" w:val="single"/>
        <w:bottom w:color="6d8cb1" w:space="4" w:sz="4" w:val="single"/>
        <w:right w:color="6d8cb1" w:space="6" w:sz="4" w:val="single"/>
      </w:pBdr>
      <w:ind w:left="576" w:right="576"/>
      <w:jc w:val="center"/>
    </w:pPr>
    <w:rPr>
      <w:iCs w:val="1"/>
      <w:color w:val="000000" w:themeColor="text1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dR+4S9g7XuC41ps39yMJ2iEJg==">CgMxLjA4AHIhMUJXc1JsYkVXdjdOVkVNcFFyRlhGSVJSbkpGWmRub01Z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2025-05-28T15:16:00Z</dcterms:created>
  <dc:creator>Michigan's Integrated Behavior and Learning Support Initative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